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Минобрнауки России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федеральное государственное бюджетное образовательное учреждение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высшего образования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«Санкт-Петербургский государственный технологический институт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(технический университет)»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8"/>
        </w:rPr>
      </w:pPr>
    </w:p>
    <w:tbl>
      <w:tblPr>
        <w:tblStyle w:val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УГНС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38.00.00 Экономика и управление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Направление подготовки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38.03.01 Экономика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Направленность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Экономика предприятий и организаций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Факультет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Экономики и менеджмента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Кафедра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Экономики и организации производства</w:t>
            </w:r>
          </w:p>
        </w:tc>
      </w:tr>
    </w:tbl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b/>
          <w:szCs w:val="24"/>
        </w:rPr>
      </w:pPr>
      <w:r w:rsidRPr="00237A41">
        <w:rPr>
          <w:rFonts w:eastAsia="Times New Roman" w:cs="Times New Roman"/>
          <w:b/>
          <w:szCs w:val="24"/>
        </w:rPr>
        <w:t>Учебный модуль ________________________________________________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Курс __</w:t>
      </w:r>
      <w:r w:rsidRPr="00237A41">
        <w:rPr>
          <w:rFonts w:eastAsia="Times New Roman" w:cs="Times New Roman"/>
          <w:szCs w:val="24"/>
        </w:rPr>
        <w:tab/>
        <w:t xml:space="preserve">                                                   </w:t>
      </w:r>
      <w:proofErr w:type="gramStart"/>
      <w:r w:rsidRPr="00237A41">
        <w:rPr>
          <w:rFonts w:eastAsia="Times New Roman" w:cs="Times New Roman"/>
          <w:szCs w:val="24"/>
        </w:rPr>
        <w:t>Группа</w:t>
      </w:r>
      <w:r w:rsidRPr="00237A41">
        <w:rPr>
          <w:rFonts w:ascii="Calibri" w:eastAsia="Calibri" w:hAnsi="Calibri" w:cs="Times New Roman"/>
          <w:sz w:val="22"/>
        </w:rPr>
        <w:t xml:space="preserve"> </w:t>
      </w:r>
      <w:r w:rsidRPr="00237A41">
        <w:rPr>
          <w:rFonts w:eastAsia="Times New Roman" w:cs="Times New Roman"/>
          <w:szCs w:val="24"/>
        </w:rPr>
        <w:t xml:space="preserve"> _</w:t>
      </w:r>
      <w:proofErr w:type="gramEnd"/>
      <w:r w:rsidRPr="00237A41">
        <w:rPr>
          <w:rFonts w:eastAsia="Times New Roman" w:cs="Times New Roman"/>
          <w:szCs w:val="24"/>
        </w:rPr>
        <w:t>_________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b/>
          <w:caps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b/>
          <w:caps/>
          <w:szCs w:val="24"/>
        </w:rPr>
      </w:pPr>
      <w:r w:rsidRPr="00237A41">
        <w:rPr>
          <w:rFonts w:eastAsia="Times New Roman" w:cs="Times New Roman"/>
          <w:b/>
          <w:caps/>
          <w:szCs w:val="24"/>
        </w:rPr>
        <w:t>Курсовая работа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B97389">
      <w:pPr>
        <w:jc w:val="both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b/>
          <w:szCs w:val="24"/>
        </w:rPr>
        <w:t xml:space="preserve">Тема </w:t>
      </w:r>
      <w:r w:rsidRPr="00237A41">
        <w:rPr>
          <w:rFonts w:eastAsia="Times New Roman" w:cs="Times New Roman"/>
          <w:i/>
          <w:szCs w:val="24"/>
          <w:u w:val="single"/>
        </w:rPr>
        <w:t xml:space="preserve">Экономическое обоснование развития предприятия (на примере </w:t>
      </w:r>
      <w:r w:rsidR="00B97389" w:rsidRPr="00B97389">
        <w:rPr>
          <w:bCs/>
          <w:i/>
          <w:lang w:val="ru-BY"/>
        </w:rPr>
        <w:t xml:space="preserve">ПАО "ТНС </w:t>
      </w:r>
      <w:proofErr w:type="spellStart"/>
      <w:r w:rsidR="00B97389" w:rsidRPr="00B97389">
        <w:rPr>
          <w:bCs/>
          <w:i/>
          <w:lang w:val="ru-BY"/>
        </w:rPr>
        <w:t>энерго</w:t>
      </w:r>
      <w:proofErr w:type="spellEnd"/>
      <w:r w:rsidR="00B97389" w:rsidRPr="00B97389">
        <w:rPr>
          <w:bCs/>
          <w:i/>
          <w:lang w:val="ru-BY"/>
        </w:rPr>
        <w:t xml:space="preserve"> Ярославль"</w:t>
      </w:r>
      <w:r w:rsidRPr="00B97389">
        <w:rPr>
          <w:rFonts w:eastAsia="Times New Roman" w:cs="Times New Roman"/>
          <w:i/>
          <w:szCs w:val="24"/>
        </w:rPr>
        <w:t>)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 w:val="24"/>
          <w:szCs w:val="24"/>
        </w:rPr>
      </w:pPr>
    </w:p>
    <w:tbl>
      <w:tblPr>
        <w:tblStyle w:val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26"/>
      </w:tblGrid>
      <w:tr w:rsidR="00237A41" w:rsidRPr="00237A41" w:rsidTr="00237A41">
        <w:tc>
          <w:tcPr>
            <w:tcW w:w="2802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Студент</w:t>
            </w:r>
          </w:p>
        </w:tc>
        <w:tc>
          <w:tcPr>
            <w:tcW w:w="3543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(подпись, дата)</w:t>
            </w:r>
          </w:p>
        </w:tc>
        <w:tc>
          <w:tcPr>
            <w:tcW w:w="3226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(инициалы, фамилия)</w:t>
            </w:r>
          </w:p>
        </w:tc>
      </w:tr>
      <w:tr w:rsidR="00237A41" w:rsidRPr="00237A41" w:rsidTr="00237A41">
        <w:trPr>
          <w:trHeight w:val="1276"/>
        </w:trPr>
        <w:tc>
          <w:tcPr>
            <w:tcW w:w="2802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Руководитель,</w:t>
            </w:r>
          </w:p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(должность)</w:t>
            </w:r>
          </w:p>
        </w:tc>
        <w:tc>
          <w:tcPr>
            <w:tcW w:w="3543" w:type="dxa"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(подпись, дата)</w:t>
            </w:r>
          </w:p>
        </w:tc>
        <w:tc>
          <w:tcPr>
            <w:tcW w:w="3226" w:type="dxa"/>
          </w:tcPr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Cs w:val="24"/>
                <w:u w:val="single"/>
              </w:rPr>
            </w:pPr>
          </w:p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 xml:space="preserve"> (инициалы, фамилия)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right"/>
              <w:rPr>
                <w:rFonts w:eastAsia="Times New Roman"/>
                <w:szCs w:val="24"/>
              </w:rPr>
            </w:pPr>
          </w:p>
        </w:tc>
      </w:tr>
    </w:tbl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tbl>
      <w:tblPr>
        <w:tblStyle w:val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237A41" w:rsidRPr="00237A41" w:rsidTr="00237A41">
        <w:trPr>
          <w:trHeight w:val="627"/>
        </w:trPr>
        <w:tc>
          <w:tcPr>
            <w:tcW w:w="5920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 xml:space="preserve">Оценка за курсовую </w:t>
            </w:r>
            <w:proofErr w:type="gramStart"/>
            <w:r w:rsidRPr="00237A41">
              <w:rPr>
                <w:rFonts w:eastAsia="Times New Roman"/>
                <w:szCs w:val="24"/>
              </w:rPr>
              <w:t xml:space="preserve">работу  </w:t>
            </w:r>
            <w:r w:rsidRPr="00237A41">
              <w:rPr>
                <w:rFonts w:eastAsia="Times New Roman"/>
                <w:szCs w:val="24"/>
                <w:u w:val="single"/>
              </w:rPr>
              <w:t>_</w:t>
            </w:r>
            <w:proofErr w:type="gramEnd"/>
            <w:r w:rsidRPr="00237A41">
              <w:rPr>
                <w:rFonts w:eastAsia="Times New Roman"/>
                <w:szCs w:val="24"/>
                <w:u w:val="single"/>
              </w:rPr>
              <w:t xml:space="preserve">___________                      </w:t>
            </w:r>
          </w:p>
        </w:tc>
        <w:tc>
          <w:tcPr>
            <w:tcW w:w="3651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______________________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4"/>
                <w:szCs w:val="24"/>
              </w:rPr>
              <w:t>(подпись руководителя)</w:t>
            </w:r>
          </w:p>
        </w:tc>
      </w:tr>
    </w:tbl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outlineLvl w:val="0"/>
        <w:rPr>
          <w:rFonts w:eastAsia="Times New Roman" w:cs="Times New Roman"/>
          <w:szCs w:val="28"/>
        </w:rPr>
      </w:pPr>
      <w:bookmarkStart w:id="0" w:name="_Toc512189452"/>
      <w:bookmarkStart w:id="1" w:name="_Toc466870261"/>
    </w:p>
    <w:p w:rsidR="00237A41" w:rsidRPr="00237A41" w:rsidRDefault="00237A41" w:rsidP="00237A41">
      <w:pPr>
        <w:spacing w:line="240" w:lineRule="auto"/>
        <w:ind w:firstLine="0"/>
        <w:jc w:val="center"/>
        <w:outlineLvl w:val="0"/>
        <w:rPr>
          <w:rFonts w:eastAsia="Times New Roman" w:cs="Times New Roman"/>
          <w:szCs w:val="28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outlineLvl w:val="0"/>
        <w:rPr>
          <w:rFonts w:eastAsia="Times New Roman" w:cs="Times New Roman"/>
          <w:szCs w:val="28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outlineLvl w:val="0"/>
        <w:rPr>
          <w:rFonts w:eastAsia="Times New Roman" w:cs="Times New Roman"/>
          <w:szCs w:val="28"/>
        </w:rPr>
      </w:pPr>
      <w:bookmarkStart w:id="2" w:name="_Toc29714208"/>
      <w:r w:rsidRPr="00237A41">
        <w:rPr>
          <w:rFonts w:eastAsia="Times New Roman" w:cs="Times New Roman"/>
          <w:szCs w:val="28"/>
        </w:rPr>
        <w:t>Санкт-Петербург</w:t>
      </w:r>
      <w:bookmarkEnd w:id="0"/>
      <w:bookmarkEnd w:id="1"/>
      <w:bookmarkEnd w:id="2"/>
    </w:p>
    <w:p w:rsidR="00237A41" w:rsidRPr="00237A41" w:rsidRDefault="00237A41" w:rsidP="00237A41">
      <w:pPr>
        <w:keepNext/>
        <w:spacing w:line="240" w:lineRule="auto"/>
        <w:ind w:firstLine="0"/>
        <w:jc w:val="center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37A41">
        <w:rPr>
          <w:rFonts w:eastAsia="Times New Roman" w:cs="Times New Roman"/>
          <w:szCs w:val="28"/>
        </w:rPr>
        <w:t>20</w:t>
      </w:r>
      <w:r w:rsidR="006F632E">
        <w:rPr>
          <w:rFonts w:eastAsia="Times New Roman" w:cs="Times New Roman"/>
          <w:szCs w:val="28"/>
        </w:rPr>
        <w:t>2</w:t>
      </w:r>
      <w:r w:rsidR="003933D2">
        <w:rPr>
          <w:rFonts w:eastAsia="Times New Roman" w:cs="Times New Roman"/>
          <w:szCs w:val="28"/>
        </w:rPr>
        <w:t>1</w:t>
      </w:r>
      <w:r w:rsidRPr="00237A41">
        <w:rPr>
          <w:rFonts w:eastAsia="Times New Roman" w:cs="Times New Roman"/>
          <w:b/>
          <w:bCs/>
          <w:szCs w:val="28"/>
          <w:lang w:eastAsia="ru-RU"/>
        </w:rPr>
        <w:br w:type="page"/>
      </w:r>
    </w:p>
    <w:p w:rsidR="00DE32E7" w:rsidRDefault="00DE32E7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  <w:sectPr w:rsidR="00DE32E7" w:rsidSect="00DF2966">
          <w:footerReference w:type="default" r:id="rId8"/>
          <w:pgSz w:w="11906" w:h="16838"/>
          <w:pgMar w:top="1134" w:right="567" w:bottom="1134" w:left="1701" w:header="0" w:footer="0" w:gutter="0"/>
          <w:cols w:space="720"/>
          <w:titlePg/>
          <w:docGrid w:linePitch="381"/>
        </w:sect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lastRenderedPageBreak/>
        <w:t>Минобрнауки России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федеральное государственное бюджетное образовательное учреждение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высшего образования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«Санкт-Петербургский государственный технологический институт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>(технический университет)»</w:t>
      </w:r>
    </w:p>
    <w:p w:rsidR="00237A41" w:rsidRPr="00237A41" w:rsidRDefault="00237A41" w:rsidP="00237A41">
      <w:pPr>
        <w:tabs>
          <w:tab w:val="left" w:pos="6467"/>
        </w:tabs>
        <w:spacing w:line="240" w:lineRule="auto"/>
        <w:ind w:firstLine="0"/>
        <w:rPr>
          <w:rFonts w:eastAsia="Times New Roman" w:cs="Times New Roman"/>
          <w:szCs w:val="28"/>
        </w:rPr>
      </w:pPr>
    </w:p>
    <w:tbl>
      <w:tblPr>
        <w:tblStyle w:val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УГНС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38.00.00 Экономика и управление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Направление подготовки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38.03.01 Экономика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Направленность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Экономика предприятий и организаций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Факультет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Экономики и менеджмента</w:t>
            </w:r>
          </w:p>
        </w:tc>
      </w:tr>
      <w:tr w:rsidR="00DE32E7" w:rsidRPr="00237A41" w:rsidTr="00BE13B6">
        <w:tc>
          <w:tcPr>
            <w:tcW w:w="3510" w:type="dxa"/>
            <w:hideMark/>
          </w:tcPr>
          <w:p w:rsidR="00DE32E7" w:rsidRPr="00237A41" w:rsidRDefault="00DE32E7" w:rsidP="00DE32E7">
            <w:pPr>
              <w:spacing w:line="240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>Кафедра</w:t>
            </w:r>
          </w:p>
        </w:tc>
        <w:tc>
          <w:tcPr>
            <w:tcW w:w="6061" w:type="dxa"/>
          </w:tcPr>
          <w:p w:rsidR="00DE32E7" w:rsidRDefault="00DE32E7" w:rsidP="00DE32E7">
            <w:pPr>
              <w:spacing w:line="240" w:lineRule="auto"/>
              <w:jc w:val="right"/>
              <w:rPr>
                <w:rFonts w:eastAsia="Times New Roman"/>
                <w:i/>
                <w:szCs w:val="24"/>
                <w:u w:val="single"/>
              </w:rPr>
            </w:pPr>
            <w:r>
              <w:rPr>
                <w:rFonts w:eastAsia="Times New Roman"/>
                <w:i/>
                <w:szCs w:val="24"/>
                <w:u w:val="single"/>
              </w:rPr>
              <w:t>Экономики и организации производства</w:t>
            </w:r>
          </w:p>
        </w:tc>
      </w:tr>
    </w:tbl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b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b/>
          <w:szCs w:val="24"/>
        </w:rPr>
      </w:pPr>
      <w:r w:rsidRPr="00237A41">
        <w:rPr>
          <w:rFonts w:eastAsia="Times New Roman" w:cs="Times New Roman"/>
          <w:b/>
          <w:szCs w:val="24"/>
        </w:rPr>
        <w:t>Учебный модуль ________________________________________________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237A41">
        <w:rPr>
          <w:rFonts w:eastAsia="Times New Roman" w:cs="Times New Roman"/>
          <w:szCs w:val="28"/>
          <w:lang w:eastAsia="ru-RU"/>
        </w:rPr>
        <w:t>Студент _________________________________________________________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sz w:val="20"/>
          <w:szCs w:val="28"/>
          <w:lang w:eastAsia="ru-RU"/>
        </w:rPr>
      </w:pPr>
      <w:r w:rsidRPr="00237A41">
        <w:rPr>
          <w:rFonts w:eastAsia="Times New Roman" w:cs="Times New Roman"/>
          <w:sz w:val="20"/>
          <w:szCs w:val="28"/>
          <w:lang w:eastAsia="ru-RU"/>
        </w:rPr>
        <w:t>(Ф.И.О.)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b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b/>
          <w:szCs w:val="24"/>
        </w:rPr>
      </w:pPr>
      <w:r w:rsidRPr="00237A41">
        <w:rPr>
          <w:rFonts w:eastAsia="Times New Roman" w:cs="Times New Roman"/>
          <w:b/>
          <w:szCs w:val="24"/>
        </w:rPr>
        <w:t>ЗАДАНИЕ НА КУРСОВУЮ РАБОТУ</w:t>
      </w:r>
    </w:p>
    <w:p w:rsidR="00237A41" w:rsidRPr="00237A41" w:rsidRDefault="00237A41" w:rsidP="00237A41">
      <w:pPr>
        <w:spacing w:line="240" w:lineRule="auto"/>
        <w:ind w:firstLine="0"/>
        <w:jc w:val="center"/>
        <w:rPr>
          <w:rFonts w:eastAsia="Times New Roman" w:cs="Times New Roman"/>
          <w:b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b/>
          <w:szCs w:val="24"/>
        </w:rPr>
        <w:t xml:space="preserve">Тема </w:t>
      </w:r>
      <w:r w:rsidRPr="00237A41">
        <w:rPr>
          <w:rFonts w:eastAsia="Times New Roman" w:cs="Times New Roman"/>
          <w:i/>
          <w:szCs w:val="24"/>
          <w:u w:val="single"/>
        </w:rPr>
        <w:t xml:space="preserve">Экономическое обоснование развития предприятия (на примере </w:t>
      </w:r>
      <w:r w:rsidR="00B97389" w:rsidRPr="00B97389">
        <w:rPr>
          <w:bCs/>
          <w:i/>
          <w:lang w:val="ru-BY"/>
        </w:rPr>
        <w:t xml:space="preserve">ПАО "ТНС </w:t>
      </w:r>
      <w:proofErr w:type="spellStart"/>
      <w:r w:rsidR="00B97389" w:rsidRPr="00B97389">
        <w:rPr>
          <w:bCs/>
          <w:i/>
          <w:lang w:val="ru-BY"/>
        </w:rPr>
        <w:t>энерго</w:t>
      </w:r>
      <w:proofErr w:type="spellEnd"/>
      <w:r w:rsidR="00B97389" w:rsidRPr="00B97389">
        <w:rPr>
          <w:bCs/>
          <w:i/>
          <w:lang w:val="ru-BY"/>
        </w:rPr>
        <w:t xml:space="preserve"> Ярославль"</w:t>
      </w:r>
      <w:r w:rsidR="00B97389" w:rsidRPr="00B97389">
        <w:rPr>
          <w:rFonts w:eastAsia="Times New Roman" w:cs="Times New Roman"/>
          <w:i/>
          <w:szCs w:val="24"/>
        </w:rPr>
        <w:t>)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8"/>
        </w:rPr>
      </w:pPr>
    </w:p>
    <w:p w:rsidR="00237A41" w:rsidRPr="00237A41" w:rsidRDefault="00237A41" w:rsidP="00237A41">
      <w:pPr>
        <w:spacing w:line="276" w:lineRule="auto"/>
        <w:rPr>
          <w:rFonts w:eastAsia="Times New Roman" w:cs="Times New Roman"/>
          <w:b/>
          <w:sz w:val="24"/>
          <w:szCs w:val="24"/>
        </w:rPr>
      </w:pPr>
    </w:p>
    <w:p w:rsidR="00237A41" w:rsidRPr="00237A41" w:rsidRDefault="00237A41" w:rsidP="00237A41">
      <w:pPr>
        <w:spacing w:line="276" w:lineRule="auto"/>
        <w:rPr>
          <w:rFonts w:eastAsia="Times New Roman" w:cs="Times New Roman"/>
          <w:sz w:val="24"/>
          <w:szCs w:val="24"/>
        </w:rPr>
      </w:pPr>
      <w:r w:rsidRPr="00237A41">
        <w:rPr>
          <w:rFonts w:eastAsia="Times New Roman" w:cs="Times New Roman"/>
          <w:sz w:val="24"/>
          <w:szCs w:val="24"/>
        </w:rPr>
        <w:t xml:space="preserve">Исходные данные к работе  </w:t>
      </w:r>
    </w:p>
    <w:p w:rsidR="00237A41" w:rsidRPr="00237A41" w:rsidRDefault="00237A41" w:rsidP="00237A41">
      <w:pPr>
        <w:spacing w:line="276" w:lineRule="auto"/>
        <w:rPr>
          <w:rFonts w:eastAsia="Calibri" w:cs="Times New Roman"/>
          <w:i/>
          <w:sz w:val="24"/>
          <w:szCs w:val="24"/>
        </w:rPr>
      </w:pPr>
      <w:r w:rsidRPr="00237A41">
        <w:rPr>
          <w:rFonts w:eastAsia="Calibri" w:cs="Times New Roman"/>
          <w:i/>
          <w:sz w:val="24"/>
          <w:szCs w:val="24"/>
        </w:rPr>
        <w:t>_</w:t>
      </w:r>
      <w:r w:rsidRPr="00237A41">
        <w:rPr>
          <w:rFonts w:eastAsia="Calibri" w:cs="Times New Roman"/>
          <w:i/>
          <w:sz w:val="24"/>
          <w:szCs w:val="24"/>
          <w:u w:val="single"/>
        </w:rPr>
        <w:t>свободные данные, размещенные в Интернет, годовые отчеты, бухгалтерские отчеты</w:t>
      </w:r>
    </w:p>
    <w:p w:rsidR="00237A41" w:rsidRPr="00237A41" w:rsidRDefault="00237A41" w:rsidP="00237A41">
      <w:pPr>
        <w:spacing w:line="276" w:lineRule="auto"/>
        <w:rPr>
          <w:rFonts w:eastAsia="Times New Roman" w:cs="Times New Roman"/>
          <w:sz w:val="24"/>
          <w:szCs w:val="24"/>
        </w:rPr>
      </w:pPr>
      <w:r w:rsidRPr="00237A41">
        <w:rPr>
          <w:rFonts w:eastAsia="Times New Roman" w:cs="Times New Roman"/>
          <w:sz w:val="24"/>
          <w:szCs w:val="24"/>
        </w:rPr>
        <w:t>Перечень вопросов, подлежащих разработке</w:t>
      </w:r>
    </w:p>
    <w:p w:rsidR="00237A41" w:rsidRPr="00237A41" w:rsidRDefault="00237A41" w:rsidP="00237A41">
      <w:pPr>
        <w:widowControl w:val="0"/>
        <w:spacing w:line="240" w:lineRule="auto"/>
        <w:jc w:val="both"/>
        <w:rPr>
          <w:i/>
          <w:sz w:val="24"/>
          <w:szCs w:val="24"/>
          <w:u w:val="single"/>
        </w:rPr>
      </w:pPr>
      <w:r w:rsidRPr="00237A41">
        <w:rPr>
          <w:i/>
          <w:sz w:val="24"/>
          <w:szCs w:val="24"/>
          <w:u w:val="single"/>
        </w:rPr>
        <w:t xml:space="preserve">- провести оценку предприятия по общим критериям; </w:t>
      </w:r>
    </w:p>
    <w:p w:rsidR="00237A41" w:rsidRPr="00237A41" w:rsidRDefault="00237A41" w:rsidP="00237A41">
      <w:pPr>
        <w:widowControl w:val="0"/>
        <w:spacing w:line="240" w:lineRule="auto"/>
        <w:jc w:val="both"/>
        <w:rPr>
          <w:i/>
          <w:sz w:val="24"/>
          <w:szCs w:val="24"/>
          <w:u w:val="single"/>
        </w:rPr>
      </w:pPr>
      <w:r w:rsidRPr="00237A41">
        <w:rPr>
          <w:i/>
          <w:sz w:val="24"/>
          <w:szCs w:val="24"/>
          <w:u w:val="single"/>
        </w:rPr>
        <w:t xml:space="preserve">- провести анализ внешней среды; провести анализ внутренней среды; </w:t>
      </w:r>
    </w:p>
    <w:p w:rsidR="00237A41" w:rsidRPr="00237A41" w:rsidRDefault="00237A41" w:rsidP="00237A41">
      <w:pPr>
        <w:widowControl w:val="0"/>
        <w:spacing w:line="240" w:lineRule="auto"/>
        <w:jc w:val="both"/>
        <w:rPr>
          <w:i/>
          <w:sz w:val="24"/>
          <w:szCs w:val="24"/>
          <w:u w:val="single"/>
        </w:rPr>
      </w:pPr>
      <w:r w:rsidRPr="00237A41">
        <w:rPr>
          <w:i/>
          <w:sz w:val="24"/>
          <w:szCs w:val="24"/>
          <w:u w:val="single"/>
        </w:rPr>
        <w:t xml:space="preserve">- провести оценку эффективности развития предприятия, предложить проект по расширению деятельности, рассмотреть риски. </w:t>
      </w:r>
    </w:p>
    <w:p w:rsidR="00237A41" w:rsidRPr="00237A41" w:rsidRDefault="00237A41" w:rsidP="00237A41">
      <w:pPr>
        <w:spacing w:line="276" w:lineRule="auto"/>
        <w:rPr>
          <w:rFonts w:eastAsia="Times New Roman" w:cs="Times New Roman"/>
          <w:sz w:val="24"/>
          <w:szCs w:val="24"/>
        </w:rPr>
      </w:pPr>
      <w:r w:rsidRPr="00237A41">
        <w:rPr>
          <w:rFonts w:eastAsia="Times New Roman" w:cs="Times New Roman"/>
          <w:sz w:val="24"/>
          <w:szCs w:val="24"/>
        </w:rPr>
        <w:t xml:space="preserve">Перечень графического материала </w:t>
      </w:r>
    </w:p>
    <w:p w:rsidR="00237A41" w:rsidRPr="00237A41" w:rsidRDefault="00237A41" w:rsidP="00237A41">
      <w:pPr>
        <w:spacing w:line="276" w:lineRule="auto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i/>
          <w:sz w:val="24"/>
          <w:szCs w:val="24"/>
        </w:rPr>
        <w:t>Матрица БКГ, организационная структура управления</w:t>
      </w:r>
      <w:r w:rsidRPr="00237A41">
        <w:rPr>
          <w:rFonts w:eastAsia="Calibri" w:cs="Times New Roman"/>
          <w:i/>
          <w:sz w:val="24"/>
          <w:szCs w:val="24"/>
        </w:rPr>
        <w:t>______</w:t>
      </w:r>
    </w:p>
    <w:p w:rsidR="00237A41" w:rsidRPr="00237A41" w:rsidRDefault="00237A41" w:rsidP="00237A41">
      <w:pPr>
        <w:spacing w:line="240" w:lineRule="auto"/>
        <w:rPr>
          <w:rFonts w:eastAsia="Times New Roman" w:cs="Times New Roman"/>
          <w:i/>
          <w:sz w:val="24"/>
          <w:szCs w:val="24"/>
        </w:rPr>
      </w:pPr>
      <w:r w:rsidRPr="00237A41">
        <w:rPr>
          <w:rFonts w:eastAsia="Times New Roman" w:cs="Times New Roman"/>
          <w:sz w:val="24"/>
          <w:szCs w:val="24"/>
        </w:rPr>
        <w:t>Используемое программное обеспечение</w:t>
      </w:r>
      <w:r w:rsidRPr="00237A41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237A41">
        <w:rPr>
          <w:rFonts w:eastAsia="Times New Roman" w:cs="Times New Roman"/>
          <w:i/>
          <w:sz w:val="24"/>
          <w:szCs w:val="24"/>
        </w:rPr>
        <w:t>Microsoft</w:t>
      </w:r>
      <w:proofErr w:type="spellEnd"/>
      <w:r w:rsidRPr="00237A41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237A41">
        <w:rPr>
          <w:rFonts w:eastAsia="Times New Roman" w:cs="Times New Roman"/>
          <w:i/>
          <w:sz w:val="24"/>
          <w:szCs w:val="24"/>
        </w:rPr>
        <w:t>Offi</w:t>
      </w:r>
      <w:r w:rsidRPr="00237A41">
        <w:rPr>
          <w:rFonts w:eastAsia="Times New Roman" w:cs="Times New Roman"/>
          <w:i/>
          <w:sz w:val="24"/>
          <w:szCs w:val="24"/>
          <w:lang w:val="en-US"/>
        </w:rPr>
        <w:t>ce</w:t>
      </w:r>
      <w:proofErr w:type="spellEnd"/>
    </w:p>
    <w:p w:rsidR="00237A41" w:rsidRPr="00237A41" w:rsidRDefault="00237A41" w:rsidP="00237A41">
      <w:pPr>
        <w:spacing w:line="240" w:lineRule="auto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  <w:r w:rsidRPr="00237A41">
        <w:rPr>
          <w:rFonts w:eastAsia="Times New Roman" w:cs="Times New Roman"/>
          <w:szCs w:val="24"/>
        </w:rPr>
        <w:t xml:space="preserve">Дата выдачи </w:t>
      </w:r>
      <w:proofErr w:type="gramStart"/>
      <w:r w:rsidRPr="00237A41">
        <w:rPr>
          <w:rFonts w:eastAsia="Times New Roman" w:cs="Times New Roman"/>
          <w:szCs w:val="24"/>
        </w:rPr>
        <w:t>задания  _</w:t>
      </w:r>
      <w:proofErr w:type="gramEnd"/>
      <w:r w:rsidRPr="00237A41">
        <w:rPr>
          <w:rFonts w:eastAsia="Times New Roman" w:cs="Times New Roman"/>
          <w:szCs w:val="24"/>
        </w:rPr>
        <w:t>_______________</w:t>
      </w: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p w:rsidR="00237A41" w:rsidRPr="00237A41" w:rsidRDefault="00237A41" w:rsidP="00237A41">
      <w:pPr>
        <w:spacing w:line="240" w:lineRule="auto"/>
        <w:ind w:firstLine="0"/>
        <w:jc w:val="both"/>
        <w:rPr>
          <w:rFonts w:eastAsia="Times New Roman" w:cs="Times New Roman"/>
          <w:szCs w:val="24"/>
        </w:rPr>
      </w:pPr>
    </w:p>
    <w:tbl>
      <w:tblPr>
        <w:tblStyle w:val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297"/>
        <w:gridCol w:w="3084"/>
      </w:tblGrid>
      <w:tr w:rsidR="00237A41" w:rsidRPr="00237A41" w:rsidTr="00237A41">
        <w:tc>
          <w:tcPr>
            <w:tcW w:w="3190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  <w:lang w:val="en-US"/>
              </w:rPr>
            </w:pPr>
            <w:proofErr w:type="spellStart"/>
            <w:r w:rsidRPr="00237A41">
              <w:rPr>
                <w:rFonts w:eastAsia="Times New Roman"/>
                <w:szCs w:val="24"/>
                <w:lang w:val="en-US"/>
              </w:rPr>
              <w:t>Руководитель</w:t>
            </w:r>
            <w:proofErr w:type="spellEnd"/>
          </w:p>
        </w:tc>
        <w:tc>
          <w:tcPr>
            <w:tcW w:w="3297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(подпись, дата)</w:t>
            </w:r>
          </w:p>
        </w:tc>
        <w:tc>
          <w:tcPr>
            <w:tcW w:w="3084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val="en-US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(инициалы, фамилия)</w:t>
            </w:r>
          </w:p>
        </w:tc>
      </w:tr>
      <w:tr w:rsidR="00237A41" w:rsidRPr="00237A41" w:rsidTr="00237A41">
        <w:tc>
          <w:tcPr>
            <w:tcW w:w="3190" w:type="dxa"/>
            <w:hideMark/>
          </w:tcPr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 xml:space="preserve">Задание </w:t>
            </w:r>
          </w:p>
          <w:p w:rsidR="00237A41" w:rsidRPr="00237A41" w:rsidRDefault="00237A41" w:rsidP="00237A41">
            <w:pPr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Cs w:val="24"/>
              </w:rPr>
              <w:t xml:space="preserve">принял к выполнению        </w:t>
            </w:r>
          </w:p>
        </w:tc>
        <w:tc>
          <w:tcPr>
            <w:tcW w:w="3297" w:type="dxa"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(подпись, дата)</w:t>
            </w:r>
          </w:p>
        </w:tc>
        <w:tc>
          <w:tcPr>
            <w:tcW w:w="3084" w:type="dxa"/>
          </w:tcPr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</w:rPr>
            </w:pPr>
            <w:r w:rsidRPr="00237A41">
              <w:rPr>
                <w:rFonts w:eastAsia="Times New Roman"/>
                <w:szCs w:val="24"/>
                <w:u w:val="single"/>
              </w:rPr>
              <w:t>_______________</w:t>
            </w:r>
          </w:p>
          <w:p w:rsidR="00237A41" w:rsidRPr="00237A41" w:rsidRDefault="00237A41" w:rsidP="00237A41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val="en-US"/>
              </w:rPr>
            </w:pPr>
            <w:r w:rsidRPr="00237A41">
              <w:rPr>
                <w:rFonts w:eastAsia="Times New Roman"/>
                <w:sz w:val="22"/>
                <w:szCs w:val="24"/>
              </w:rPr>
              <w:t>(инициалы, фамилия)</w:t>
            </w:r>
          </w:p>
        </w:tc>
      </w:tr>
    </w:tbl>
    <w:p w:rsidR="00DF2966" w:rsidRPr="00615023" w:rsidRDefault="00DF2966">
      <w:pPr>
        <w:spacing w:after="160" w:line="259" w:lineRule="auto"/>
        <w:ind w:firstLine="0"/>
        <w:rPr>
          <w:rFonts w:eastAsiaTheme="majorEastAsia" w:cstheme="majorBidi"/>
          <w:b/>
          <w:szCs w:val="32"/>
        </w:rPr>
      </w:pPr>
      <w:r w:rsidRPr="00615023">
        <w:br w:type="page"/>
      </w:r>
    </w:p>
    <w:p w:rsidR="00DF2966" w:rsidRPr="00615023" w:rsidRDefault="00DF2966" w:rsidP="00102440">
      <w:pPr>
        <w:pStyle w:val="10"/>
        <w:sectPr w:rsidR="00DF2966" w:rsidRPr="00615023" w:rsidSect="00DF2966">
          <w:pgSz w:w="11906" w:h="16838"/>
          <w:pgMar w:top="1134" w:right="567" w:bottom="1134" w:left="1701" w:header="0" w:footer="0" w:gutter="0"/>
          <w:cols w:space="720"/>
          <w:titlePg/>
          <w:docGrid w:linePitch="381"/>
        </w:sectPr>
      </w:pPr>
    </w:p>
    <w:p w:rsidR="00422E86" w:rsidRPr="00615023" w:rsidRDefault="0011629F" w:rsidP="00102440">
      <w:pPr>
        <w:pStyle w:val="10"/>
      </w:pPr>
      <w:bookmarkStart w:id="3" w:name="_Toc29714209"/>
      <w:r w:rsidRPr="00615023">
        <w:lastRenderedPageBreak/>
        <w:t>Содержание</w:t>
      </w:r>
      <w:bookmarkEnd w:id="3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0558206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2AA7" w:rsidRDefault="00422E86" w:rsidP="00102440">
          <w:pPr>
            <w:pStyle w:val="a5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r w:rsidRPr="00615023">
            <w:fldChar w:fldCharType="begin"/>
          </w:r>
          <w:r w:rsidRPr="00615023">
            <w:instrText xml:space="preserve"> TOC \o "1-3" \h \z \u </w:instrText>
          </w:r>
          <w:r w:rsidRPr="00615023">
            <w:fldChar w:fldCharType="separate"/>
          </w:r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10" w:history="1">
            <w:r w:rsidR="00432AA7" w:rsidRPr="00AA6C85">
              <w:rPr>
                <w:rStyle w:val="a6"/>
                <w:noProof/>
              </w:rPr>
              <w:t>Введение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_Toc29714210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4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11" w:history="1">
            <w:r w:rsidR="00432AA7" w:rsidRPr="00AA6C85">
              <w:rPr>
                <w:rStyle w:val="a6"/>
                <w:noProof/>
              </w:rPr>
              <w:t>1 Характеристика объекта анализа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_Toc29714211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5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12" w:history="1">
            <w:r w:rsidR="00432AA7" w:rsidRPr="00AA6C85">
              <w:rPr>
                <w:rStyle w:val="a6"/>
                <w:noProof/>
              </w:rPr>
              <w:t>2 Анализ факторов прямого и косвенного воздействия внешней среды на организацию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_Toc29714212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8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13" w:history="1">
            <w:r w:rsidR="00432AA7" w:rsidRPr="00AA6C85">
              <w:rPr>
                <w:rStyle w:val="a6"/>
                <w:noProof/>
              </w:rPr>
              <w:t>3 Анализ внутренней среды ор</w:t>
            </w:r>
            <w:bookmarkStart w:id="4" w:name="_GoBack"/>
            <w:bookmarkEnd w:id="4"/>
            <w:r w:rsidR="00432AA7" w:rsidRPr="00AA6C85">
              <w:rPr>
                <w:rStyle w:val="a6"/>
                <w:noProof/>
              </w:rPr>
              <w:t>ганизации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_Toc29714213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12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20" w:history="1">
            <w:r w:rsidR="00432AA7" w:rsidRPr="00AA6C85">
              <w:rPr>
                <w:rStyle w:val="a6"/>
                <w:noProof/>
              </w:rPr>
              <w:t>4 Программа развития предприятия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_Toc29714220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24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21" w:history="1">
            <w:r w:rsidR="00432AA7" w:rsidRPr="00AA6C85">
              <w:rPr>
                <w:rStyle w:val="a6"/>
                <w:rFonts w:eastAsia="Times New Roman"/>
                <w:noProof/>
                <w:lang w:eastAsia="ru-RU"/>
              </w:rPr>
              <w:t>Заключение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_Toc29714221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30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22" w:history="1">
            <w:r w:rsidR="00432AA7" w:rsidRPr="00AA6C85">
              <w:rPr>
                <w:rStyle w:val="a6"/>
                <w:rFonts w:eastAsia="Times New Roman"/>
                <w:noProof/>
                <w:lang w:eastAsia="ru-RU"/>
              </w:rPr>
              <w:t>Список использованных источников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_Toc29714222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33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32AA7" w:rsidRDefault="00B97389" w:rsidP="00432AA7">
          <w:pPr>
            <w:pStyle w:val="12"/>
            <w:tabs>
              <w:tab w:val="right" w:leader="dot" w:pos="9344"/>
            </w:tabs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val="ru-BY" w:eastAsia="ru-BY"/>
            </w:rPr>
          </w:pPr>
          <w:hyperlink w:anchor="_Toc29714223" w:history="1">
            <w:r w:rsidR="00432AA7" w:rsidRPr="00AA6C85">
              <w:rPr>
                <w:rStyle w:val="a6"/>
                <w:noProof/>
              </w:rPr>
              <w:t>Приложение</w:t>
            </w:r>
            <w:r w:rsidR="00432AA7">
              <w:rPr>
                <w:noProof/>
                <w:webHidden/>
              </w:rPr>
              <w:tab/>
            </w:r>
            <w:r w:rsidR="00432AA7">
              <w:rPr>
                <w:noProof/>
                <w:webHidden/>
              </w:rPr>
              <w:fldChar w:fldCharType="begin"/>
            </w:r>
            <w:r w:rsidR="00432AA7">
              <w:rPr>
                <w:noProof/>
                <w:webHidden/>
              </w:rPr>
              <w:instrText xml:space="preserve"> PAGEREF _Toc29714223 \h </w:instrText>
            </w:r>
            <w:r w:rsidR="00432AA7">
              <w:rPr>
                <w:noProof/>
                <w:webHidden/>
              </w:rPr>
            </w:r>
            <w:r w:rsidR="00432AA7">
              <w:rPr>
                <w:noProof/>
                <w:webHidden/>
              </w:rPr>
              <w:fldChar w:fldCharType="separate"/>
            </w:r>
            <w:r w:rsidR="007D72E5">
              <w:rPr>
                <w:noProof/>
                <w:webHidden/>
              </w:rPr>
              <w:t>34</w:t>
            </w:r>
            <w:r w:rsidR="00432AA7">
              <w:rPr>
                <w:noProof/>
                <w:webHidden/>
              </w:rPr>
              <w:fldChar w:fldCharType="end"/>
            </w:r>
          </w:hyperlink>
        </w:p>
        <w:p w:rsidR="00422E86" w:rsidRPr="00615023" w:rsidRDefault="00422E86" w:rsidP="00432AA7">
          <w:pPr>
            <w:widowControl w:val="0"/>
            <w:ind w:firstLine="0"/>
          </w:pPr>
          <w:r w:rsidRPr="00615023">
            <w:rPr>
              <w:b/>
              <w:bCs/>
            </w:rPr>
            <w:fldChar w:fldCharType="end"/>
          </w:r>
        </w:p>
      </w:sdtContent>
    </w:sdt>
    <w:p w:rsidR="00422E86" w:rsidRPr="00615023" w:rsidRDefault="00422E86" w:rsidP="0011629F">
      <w:pPr>
        <w:widowControl w:val="0"/>
        <w:ind w:firstLine="851"/>
      </w:pPr>
    </w:p>
    <w:p w:rsidR="00422E86" w:rsidRPr="00615023" w:rsidRDefault="00422E86" w:rsidP="00102440">
      <w:pPr>
        <w:pStyle w:val="10"/>
      </w:pPr>
    </w:p>
    <w:p w:rsidR="008D34EE" w:rsidRPr="00615023" w:rsidRDefault="008D34EE" w:rsidP="0011629F">
      <w:pPr>
        <w:widowControl w:val="0"/>
        <w:spacing w:after="160" w:line="259" w:lineRule="auto"/>
        <w:ind w:firstLine="851"/>
        <w:rPr>
          <w:rFonts w:eastAsiaTheme="majorEastAsia" w:cstheme="majorBidi"/>
          <w:b/>
          <w:szCs w:val="32"/>
        </w:rPr>
      </w:pPr>
      <w:r w:rsidRPr="00615023">
        <w:br w:type="page"/>
      </w:r>
    </w:p>
    <w:p w:rsidR="00385819" w:rsidRPr="00615023" w:rsidRDefault="006E7C96" w:rsidP="00102440">
      <w:pPr>
        <w:pStyle w:val="10"/>
      </w:pPr>
      <w:bookmarkStart w:id="5" w:name="_Toc29714210"/>
      <w:r w:rsidRPr="00615023">
        <w:lastRenderedPageBreak/>
        <w:t>Введение</w:t>
      </w:r>
      <w:bookmarkEnd w:id="5"/>
    </w:p>
    <w:p w:rsidR="00B97389" w:rsidRPr="00B97389" w:rsidRDefault="00B97389" w:rsidP="00B97389">
      <w:pPr>
        <w:ind w:firstLine="851"/>
        <w:jc w:val="both"/>
        <w:rPr>
          <w:bCs/>
          <w:lang w:val="ru-BY"/>
        </w:rPr>
      </w:pPr>
      <w:r w:rsidRPr="00B97389">
        <w:rPr>
          <w:bCs/>
          <w:lang w:val="ru-BY"/>
        </w:rPr>
        <w:t>Бизнес </w:t>
      </w:r>
      <w:hyperlink r:id="rId9" w:history="1">
        <w:r w:rsidRPr="00B97389">
          <w:rPr>
            <w:rStyle w:val="a6"/>
            <w:bCs/>
            <w:color w:val="auto"/>
            <w:u w:val="none"/>
            <w:lang w:val="ru-BY"/>
          </w:rPr>
          <w:t>стратегия</w:t>
        </w:r>
      </w:hyperlink>
      <w:r w:rsidRPr="00B97389">
        <w:rPr>
          <w:bCs/>
          <w:lang w:val="ru-BY"/>
        </w:rPr>
        <w:t> представляет собой методологию , которая стремится достичь цели посредством плана действий , который разбивается на стратегические цели для каждой функциональной области организации.</w:t>
      </w:r>
    </w:p>
    <w:p w:rsidR="00B97389" w:rsidRPr="00B97389" w:rsidRDefault="00B97389" w:rsidP="00B97389">
      <w:pPr>
        <w:ind w:firstLine="851"/>
        <w:jc w:val="both"/>
        <w:rPr>
          <w:lang w:val="ru-BY"/>
        </w:rPr>
      </w:pPr>
      <w:r w:rsidRPr="00B97389">
        <w:rPr>
          <w:lang w:val="ru-BY"/>
        </w:rPr>
        <w:t>Способ, которым </w:t>
      </w:r>
      <w:hyperlink r:id="rId10" w:history="1">
        <w:r w:rsidRPr="00B97389">
          <w:rPr>
            <w:rStyle w:val="a6"/>
            <w:bCs/>
            <w:color w:val="auto"/>
            <w:u w:val="none"/>
            <w:lang w:val="ru-BY"/>
          </w:rPr>
          <w:t>компании</w:t>
        </w:r>
      </w:hyperlink>
      <w:r w:rsidRPr="00B97389">
        <w:rPr>
          <w:lang w:val="ru-BY"/>
        </w:rPr>
        <w:t> достигают своих целей, называется бизнес-стратегией и представляет собой своего рода навигационную диаграмму. Эта карта или карта предназначены для периода, в котором определены основные действия и столпы, которые сделают это возможным.</w:t>
      </w:r>
    </w:p>
    <w:p w:rsidR="00B97389" w:rsidRPr="00B97389" w:rsidRDefault="00B97389" w:rsidP="00B97389">
      <w:pPr>
        <w:ind w:firstLine="851"/>
        <w:jc w:val="both"/>
        <w:rPr>
          <w:lang w:val="ru-BY"/>
        </w:rPr>
      </w:pPr>
      <w:r w:rsidRPr="00B97389">
        <w:rPr>
          <w:lang w:val="ru-BY"/>
        </w:rPr>
        <w:t>Для этого, наряду с установлением стратегических целей, необходимо оценить периоды действий, индикаторы мониторинга, цели и ответственных лиц.</w:t>
      </w:r>
    </w:p>
    <w:p w:rsidR="00B97389" w:rsidRPr="00B97389" w:rsidRDefault="00B97389" w:rsidP="00B97389">
      <w:pPr>
        <w:ind w:firstLine="851"/>
        <w:jc w:val="both"/>
        <w:rPr>
          <w:lang w:val="ru-BY"/>
        </w:rPr>
      </w:pPr>
      <w:r w:rsidRPr="00B97389">
        <w:rPr>
          <w:lang w:val="ru-BY"/>
        </w:rPr>
        <w:t>Очень важно определить, с какой целью будет работать организация. Таким образом, в зависимости от вашей текущей ситуации на рынке, вас может заинтересовать та или иная цель. Поскольку, если разработан </w:t>
      </w:r>
      <w:hyperlink r:id="rId11" w:history="1">
        <w:r w:rsidRPr="00B97389">
          <w:rPr>
            <w:rStyle w:val="a6"/>
            <w:bCs/>
            <w:color w:val="auto"/>
            <w:u w:val="none"/>
            <w:lang w:val="ru-BY"/>
          </w:rPr>
          <w:t>стратегический план</w:t>
        </w:r>
      </w:hyperlink>
      <w:r w:rsidRPr="00B97389">
        <w:rPr>
          <w:lang w:val="ru-BY"/>
        </w:rPr>
        <w:t> , не ориентированный на то, что действительно нужно организации, это не будет проблемой стратегии, это будет проблема диагностики, и этот навык является ключевым перед тем, как обдумывать и разрабатывать стратегию.</w:t>
      </w:r>
    </w:p>
    <w:p w:rsidR="00252958" w:rsidRPr="00615023" w:rsidRDefault="00691F74" w:rsidP="004457AF">
      <w:pPr>
        <w:widowControl w:val="0"/>
        <w:ind w:firstLine="851"/>
        <w:jc w:val="both"/>
        <w:rPr>
          <w:rFonts w:eastAsiaTheme="majorEastAsia" w:cstheme="majorBidi"/>
          <w:b/>
          <w:szCs w:val="32"/>
        </w:rPr>
      </w:pPr>
      <w:r w:rsidRPr="00691F74">
        <w:t>Предметом работы является стратегия экономического разви</w:t>
      </w:r>
      <w:r w:rsidRPr="00691F74">
        <w:softHyphen/>
        <w:t>тия предприятия.</w:t>
      </w:r>
      <w:r>
        <w:t xml:space="preserve"> </w:t>
      </w:r>
      <w:r w:rsidRPr="00691F74">
        <w:t xml:space="preserve">Объектом работы является стратегическое планирование </w:t>
      </w:r>
      <w:r w:rsidR="00B97389" w:rsidRPr="00B97389">
        <w:rPr>
          <w:bCs/>
          <w:lang w:val="ru-BY"/>
        </w:rPr>
        <w:t xml:space="preserve">ПАО "ТНС </w:t>
      </w:r>
      <w:proofErr w:type="spellStart"/>
      <w:r w:rsidR="00B97389" w:rsidRPr="00B97389">
        <w:rPr>
          <w:bCs/>
          <w:lang w:val="ru-BY"/>
        </w:rPr>
        <w:t>энерго</w:t>
      </w:r>
      <w:proofErr w:type="spellEnd"/>
      <w:r w:rsidR="00B97389" w:rsidRPr="00B97389">
        <w:rPr>
          <w:bCs/>
          <w:lang w:val="ru-BY"/>
        </w:rPr>
        <w:t xml:space="preserve"> Ярославль"</w:t>
      </w:r>
      <w:r w:rsidRPr="00650881">
        <w:t>.</w:t>
      </w:r>
      <w:r w:rsidR="003933D2">
        <w:t xml:space="preserve"> </w:t>
      </w:r>
      <w:r w:rsidRPr="00691F74">
        <w:t>Цель работы заключается в исследовании стратегии экономи</w:t>
      </w:r>
      <w:r w:rsidRPr="00691F74">
        <w:softHyphen/>
        <w:t>ческого развития предприятия и ее совершенствовании.</w:t>
      </w:r>
      <w:r w:rsidR="003933D2">
        <w:t xml:space="preserve"> </w:t>
      </w:r>
      <w:r w:rsidR="008D34EE" w:rsidRPr="00615023">
        <w:rPr>
          <w:rFonts w:eastAsia="Times New Roman" w:cs="Times New Roman"/>
          <w:noProof/>
          <w:szCs w:val="28"/>
          <w:lang w:eastAsia="ru-RU"/>
        </w:rPr>
        <w:t>Постановка данной цели определила решение следующих задач:</w:t>
      </w:r>
      <w:r w:rsidR="00C40EE3" w:rsidRPr="00615023">
        <w:rPr>
          <w:szCs w:val="28"/>
        </w:rPr>
        <w:t xml:space="preserve"> провести оценку предприятия по общим критериям; провести анализ внешней среды; провести анализ внутренней </w:t>
      </w:r>
      <w:proofErr w:type="gramStart"/>
      <w:r w:rsidR="00C40EE3" w:rsidRPr="00615023">
        <w:rPr>
          <w:szCs w:val="28"/>
        </w:rPr>
        <w:t>среды;  провести</w:t>
      </w:r>
      <w:proofErr w:type="gramEnd"/>
      <w:r w:rsidR="00C40EE3" w:rsidRPr="00615023">
        <w:rPr>
          <w:szCs w:val="28"/>
        </w:rPr>
        <w:t xml:space="preserve"> оценку эффективности развития, предложить проект по расширению деятельности.</w:t>
      </w:r>
      <w:r w:rsidR="00F33699" w:rsidRPr="00615023">
        <w:rPr>
          <w:szCs w:val="28"/>
        </w:rPr>
        <w:t xml:space="preserve"> </w:t>
      </w:r>
      <w:r w:rsidR="00252958" w:rsidRPr="00615023">
        <w:br w:type="page"/>
      </w:r>
    </w:p>
    <w:p w:rsidR="006E7C96" w:rsidRPr="00615023" w:rsidRDefault="006E7C96" w:rsidP="004457AF">
      <w:pPr>
        <w:pStyle w:val="10"/>
        <w:jc w:val="left"/>
      </w:pPr>
      <w:bookmarkStart w:id="6" w:name="_Toc29714211"/>
      <w:r w:rsidRPr="00615023">
        <w:lastRenderedPageBreak/>
        <w:t>1</w:t>
      </w:r>
      <w:r w:rsidR="00F13FE9" w:rsidRPr="00615023">
        <w:t xml:space="preserve"> </w:t>
      </w:r>
      <w:r w:rsidRPr="00615023">
        <w:t>Характеристика объекта анализа</w:t>
      </w:r>
      <w:bookmarkEnd w:id="6"/>
    </w:p>
    <w:p w:rsidR="00B97389" w:rsidRPr="00B97389" w:rsidRDefault="00B97389" w:rsidP="00B97389">
      <w:pPr>
        <w:ind w:firstLine="851"/>
        <w:jc w:val="both"/>
      </w:pPr>
      <w:r w:rsidRPr="00B97389">
        <w:t xml:space="preserve">Публичное акционерное общество «ТНС </w:t>
      </w:r>
      <w:proofErr w:type="spellStart"/>
      <w:r w:rsidRPr="00B97389">
        <w:t>энерго</w:t>
      </w:r>
      <w:proofErr w:type="spellEnd"/>
      <w:r w:rsidRPr="00B97389">
        <w:t xml:space="preserve"> Ярославль» (ранее — Открытое акционерное общество «Ярославская сбытовая компания») на протяжении 14 лет выполняет функции гарантирующего поставщика электроэнергии на территории Ярославской области и ежегодно подтверждает свой статус надежной ресурсоснабжающей организации.</w:t>
      </w:r>
    </w:p>
    <w:p w:rsidR="00B97389" w:rsidRPr="00B97389" w:rsidRDefault="00B97389" w:rsidP="00B97389">
      <w:pPr>
        <w:ind w:firstLine="851"/>
        <w:jc w:val="both"/>
      </w:pPr>
      <w:r w:rsidRPr="00B97389">
        <w:t xml:space="preserve">Обеспечение бесперебойного энергоснабжения жителей области, снижение уровня дебиторской задолженности, сохранение лидирующих позиций на рынке услуг, постоянное развитие и совершенствование дистанционных сервисов обслуживания потребителей, а также развитие дополнительных услуг для удобства клиентов — ключевые задачи, стоящие перед Обществом сегодня. Для их реализации ПАО «ТНС </w:t>
      </w:r>
      <w:proofErr w:type="spellStart"/>
      <w:r w:rsidRPr="00B97389">
        <w:t>энерго</w:t>
      </w:r>
      <w:proofErr w:type="spellEnd"/>
      <w:r w:rsidRPr="00B97389">
        <w:t xml:space="preserve"> Ярославль» выполняет следующие виды деятельности:</w:t>
      </w:r>
    </w:p>
    <w:p w:rsidR="00B97389" w:rsidRPr="00B97389" w:rsidRDefault="00B97389" w:rsidP="00B97389">
      <w:pPr>
        <w:numPr>
          <w:ilvl w:val="0"/>
          <w:numId w:val="12"/>
        </w:numPr>
        <w:jc w:val="both"/>
      </w:pPr>
      <w:bookmarkStart w:id="7" w:name="bookmark0"/>
      <w:bookmarkEnd w:id="7"/>
      <w:r w:rsidRPr="00B97389">
        <w:t>покупка электроэнергии на оптовом и розничном рынках электрической энергии и мощности;</w:t>
      </w:r>
    </w:p>
    <w:p w:rsidR="00B97389" w:rsidRPr="00B97389" w:rsidRDefault="00B97389" w:rsidP="00B97389">
      <w:pPr>
        <w:numPr>
          <w:ilvl w:val="0"/>
          <w:numId w:val="12"/>
        </w:numPr>
        <w:jc w:val="both"/>
      </w:pPr>
      <w:bookmarkStart w:id="8" w:name="bookmark1"/>
      <w:bookmarkEnd w:id="8"/>
      <w:r w:rsidRPr="00B97389">
        <w:t>реализация (продажа) электроэнергии (мощности) на оптовом и розничном рынках электроэнергии (мощности), в том числе - гражданам.</w:t>
      </w:r>
    </w:p>
    <w:p w:rsidR="00B97389" w:rsidRPr="00B97389" w:rsidRDefault="00B97389" w:rsidP="00B97389">
      <w:pPr>
        <w:ind w:firstLine="851"/>
        <w:jc w:val="both"/>
      </w:pPr>
      <w:r w:rsidRPr="00B97389">
        <w:t xml:space="preserve">Ярославская область площадью 36,2 тыс. кв. м. расположена на территории Центрального федерального округа и включает в себя 17 муниципальных районов и 3 городских округа. Население Ярославской области - 1,27 млн. человек. Административный центр региона — город Ярославль. Ярославская область относится к числу регионов с высоким уровнем социально-экономического развития и качества жизни населения, обладает высокоразвитой и разноплановой промышленной базой, научным и инновационным потенциалом. Инвестиционная привлекательность региона определяется ее выгодным географическим местоположением. Ярославская область входит в число наиболее развитых в промышленном отношении </w:t>
      </w:r>
      <w:r w:rsidRPr="00B97389">
        <w:lastRenderedPageBreak/>
        <w:t>регионов страны. Около 300 ярославских предприятий имеют федеральное значение и являются лидерами в своих отраслях.</w:t>
      </w:r>
    </w:p>
    <w:p w:rsidR="00B97389" w:rsidRPr="00B97389" w:rsidRDefault="00B97389" w:rsidP="00B97389">
      <w:pPr>
        <w:ind w:firstLine="851"/>
        <w:jc w:val="both"/>
      </w:pPr>
      <w:r w:rsidRPr="00B97389">
        <w:t>Всего на территории региона работают 3 286 предприятий.</w:t>
      </w:r>
    </w:p>
    <w:p w:rsidR="00B97389" w:rsidRPr="00B97389" w:rsidRDefault="00B97389" w:rsidP="00B97389">
      <w:pPr>
        <w:ind w:firstLine="851"/>
        <w:jc w:val="both"/>
        <w:rPr>
          <w:rFonts w:cs="Times New Roman"/>
          <w:szCs w:val="28"/>
        </w:rPr>
      </w:pPr>
      <w:r w:rsidRPr="00B97389">
        <w:rPr>
          <w:rFonts w:cs="Times New Roman"/>
          <w:szCs w:val="28"/>
        </w:rPr>
        <w:t xml:space="preserve">Крупнейшим поставщиком электрической энергии на территории Ярославского региона на протяжении 14 лет является ПАО «ТНС </w:t>
      </w:r>
      <w:proofErr w:type="spellStart"/>
      <w:r w:rsidRPr="00B97389">
        <w:rPr>
          <w:rFonts w:cs="Times New Roman"/>
          <w:szCs w:val="28"/>
        </w:rPr>
        <w:t>энерго</w:t>
      </w:r>
      <w:proofErr w:type="spellEnd"/>
      <w:r w:rsidRPr="00B97389">
        <w:rPr>
          <w:rFonts w:cs="Times New Roman"/>
          <w:szCs w:val="28"/>
        </w:rPr>
        <w:t xml:space="preserve"> Ярославль». Доля компании на региональном рынке электроэнергии составляет 66%. Абонентами компании являются крупные промышленные предприятия, организации среднего и малого бизнеса, учреждения бюджетной сферы, население города и области. Компания обслуживает более 15,2 тысяч потребителей — юридических лиц и около 590 тысяч бытовых абонентов и имеет репутацию надёжного поставщика энергоресурса.</w:t>
      </w:r>
    </w:p>
    <w:p w:rsidR="00B97389" w:rsidRPr="00B97389" w:rsidRDefault="00B97389" w:rsidP="00B97389">
      <w:pPr>
        <w:ind w:firstLine="851"/>
        <w:jc w:val="both"/>
        <w:rPr>
          <w:rFonts w:cs="Times New Roman"/>
          <w:szCs w:val="28"/>
        </w:rPr>
      </w:pPr>
      <w:r w:rsidRPr="00B97389">
        <w:rPr>
          <w:rFonts w:cs="Times New Roman"/>
          <w:szCs w:val="28"/>
        </w:rPr>
        <w:t>Будучи глубоко интегрированной в экономику Ярославского региона, компания ощущает на себе такие кризисные явления, как спад промышленного производства и платежеспособности потребителей — результат «приспособления» экономики страны к более низким ценам на энергоносители и повышения цен на товары первой необходимости. В 2019</w:t>
      </w:r>
      <w:r>
        <w:rPr>
          <w:rFonts w:cs="Times New Roman"/>
          <w:szCs w:val="28"/>
        </w:rPr>
        <w:t xml:space="preserve"> </w:t>
      </w:r>
      <w:r w:rsidRPr="00B97389">
        <w:rPr>
          <w:rFonts w:cs="Times New Roman"/>
          <w:szCs w:val="28"/>
        </w:rPr>
        <w:t>году все усилия Общества были направлены на недопущение роста дебиторской задолженности потребителей с целью нивелирования кризисных явлений в экономике региона, а также на развитие дополнительных услуг и сервисов для удобства жителей региона.</w:t>
      </w:r>
    </w:p>
    <w:p w:rsidR="00B97389" w:rsidRPr="00B97389" w:rsidRDefault="00B97389" w:rsidP="00B97389">
      <w:pPr>
        <w:ind w:firstLine="851"/>
        <w:jc w:val="both"/>
        <w:rPr>
          <w:rFonts w:cs="Times New Roman"/>
          <w:szCs w:val="28"/>
        </w:rPr>
      </w:pPr>
      <w:r w:rsidRPr="00B97389">
        <w:rPr>
          <w:rFonts w:cs="Times New Roman"/>
          <w:szCs w:val="28"/>
        </w:rPr>
        <w:t xml:space="preserve">ПАО «ТНС </w:t>
      </w:r>
      <w:proofErr w:type="spellStart"/>
      <w:r w:rsidRPr="00B97389">
        <w:rPr>
          <w:rFonts w:cs="Times New Roman"/>
          <w:szCs w:val="28"/>
        </w:rPr>
        <w:t>энерго</w:t>
      </w:r>
      <w:proofErr w:type="spellEnd"/>
      <w:r w:rsidRPr="00B97389">
        <w:rPr>
          <w:rFonts w:cs="Times New Roman"/>
          <w:szCs w:val="28"/>
        </w:rPr>
        <w:t xml:space="preserve"> Ярославль» является членом Ассоциации «Некоммерческое партнерство Совет рынка» по организации эффективной системы оптовой и розничной торговли электрической энергией и мощностью» с 2008 года, членом Ассоциации Гарантирующих поставщиков и Энергосбытовых компаний - с 2010 года. Членство в данных ассоциациях позволяет компании максимально оперативно взаимодействовать с представителями энергетического сообщества и участвовать в профессиональных дискуссиях, как на региональном, так и на федеральном уровне.</w:t>
      </w:r>
    </w:p>
    <w:p w:rsidR="00B97389" w:rsidRPr="00B97389" w:rsidRDefault="00B97389" w:rsidP="00B97389">
      <w:pPr>
        <w:ind w:firstLine="851"/>
        <w:jc w:val="both"/>
        <w:rPr>
          <w:rFonts w:cs="Times New Roman"/>
          <w:szCs w:val="28"/>
        </w:rPr>
      </w:pPr>
      <w:r w:rsidRPr="00B97389">
        <w:rPr>
          <w:rFonts w:cs="Times New Roman"/>
          <w:szCs w:val="28"/>
        </w:rPr>
        <w:lastRenderedPageBreak/>
        <w:t xml:space="preserve">ПАО «ТНС </w:t>
      </w:r>
      <w:proofErr w:type="spellStart"/>
      <w:r w:rsidRPr="00B97389">
        <w:rPr>
          <w:rFonts w:cs="Times New Roman"/>
          <w:szCs w:val="28"/>
        </w:rPr>
        <w:t>энерго</w:t>
      </w:r>
      <w:proofErr w:type="spellEnd"/>
      <w:r w:rsidRPr="00B97389">
        <w:rPr>
          <w:rFonts w:cs="Times New Roman"/>
          <w:szCs w:val="28"/>
        </w:rPr>
        <w:t xml:space="preserve"> Ярославль» уделяет особое внимание вопросу клиентоориентированности и постоянного повышения качества обслуживания потребителей, что, томимо разработки и внедрения современных клиентских сервисов, проявляется также и в профессиональной подготовке кадров.</w:t>
      </w:r>
    </w:p>
    <w:p w:rsidR="00B97389" w:rsidRPr="00B97389" w:rsidRDefault="00B97389" w:rsidP="00B97389">
      <w:pPr>
        <w:ind w:firstLine="851"/>
        <w:jc w:val="both"/>
        <w:rPr>
          <w:rFonts w:cs="Times New Roman"/>
          <w:szCs w:val="28"/>
        </w:rPr>
      </w:pPr>
      <w:r w:rsidRPr="00B97389">
        <w:rPr>
          <w:rFonts w:cs="Times New Roman"/>
          <w:szCs w:val="28"/>
        </w:rPr>
        <w:t xml:space="preserve">ПАО «ТНС </w:t>
      </w:r>
      <w:proofErr w:type="spellStart"/>
      <w:r w:rsidRPr="00B97389">
        <w:rPr>
          <w:rFonts w:cs="Times New Roman"/>
          <w:szCs w:val="28"/>
        </w:rPr>
        <w:t>энерго</w:t>
      </w:r>
      <w:proofErr w:type="spellEnd"/>
      <w:r w:rsidRPr="00B97389">
        <w:rPr>
          <w:rFonts w:cs="Times New Roman"/>
          <w:szCs w:val="28"/>
        </w:rPr>
        <w:t xml:space="preserve"> Ярославль» с 2009 года включено в Федеральный реестр добросовестных поставщиков энергоресурсов. Компания решает все проблемы энергоснабжения на основе современных принципов энергосбытовой деятельности и ежегодно подтверждает статус надежного поставщика энергоресурса, постоянно расширяя линейку дистанционных клиентских сервисов, модернизируя офисы обслуживания потребителей, делая доступ ко всей необходимой информации по расчетам более открытым и легким.</w:t>
      </w:r>
    </w:p>
    <w:p w:rsidR="003933D2" w:rsidRPr="00404640" w:rsidRDefault="003933D2" w:rsidP="00B97389">
      <w:pPr>
        <w:ind w:firstLine="851"/>
        <w:jc w:val="both"/>
        <w:rPr>
          <w:rFonts w:cs="Times New Roman"/>
          <w:szCs w:val="28"/>
        </w:rPr>
      </w:pPr>
    </w:p>
    <w:p w:rsidR="00E26AE3" w:rsidRPr="00615023" w:rsidRDefault="00E26AE3" w:rsidP="00650881">
      <w:pPr>
        <w:ind w:firstLine="851"/>
        <w:jc w:val="both"/>
        <w:rPr>
          <w:szCs w:val="28"/>
        </w:rPr>
      </w:pPr>
      <w:r w:rsidRPr="00615023">
        <w:br w:type="page"/>
      </w:r>
    </w:p>
    <w:p w:rsidR="006E7C96" w:rsidRPr="00615023" w:rsidRDefault="006E7C96" w:rsidP="004457AF">
      <w:pPr>
        <w:pStyle w:val="10"/>
        <w:jc w:val="left"/>
      </w:pPr>
      <w:bookmarkStart w:id="9" w:name="_Toc29714212"/>
      <w:r w:rsidRPr="00615023">
        <w:lastRenderedPageBreak/>
        <w:t>2</w:t>
      </w:r>
      <w:r w:rsidR="00F13FE9" w:rsidRPr="00615023">
        <w:t xml:space="preserve"> </w:t>
      </w:r>
      <w:r w:rsidRPr="00615023">
        <w:t>Анализ факторов прямого и косвенного воздействия внешней среды на организацию</w:t>
      </w:r>
      <w:bookmarkEnd w:id="9"/>
    </w:p>
    <w:p w:rsidR="00882FDC" w:rsidRPr="00615023" w:rsidRDefault="006D764F" w:rsidP="00EB1361">
      <w:pPr>
        <w:pStyle w:val="affff4"/>
        <w:ind w:firstLine="851"/>
        <w:jc w:val="both"/>
        <w:rPr>
          <w:szCs w:val="28"/>
        </w:rPr>
      </w:pPr>
      <w:r w:rsidRPr="00615023">
        <w:rPr>
          <w:szCs w:val="28"/>
        </w:rPr>
        <w:t xml:space="preserve">В таблице 1 </w:t>
      </w:r>
      <w:r w:rsidR="00DC6494" w:rsidRPr="00615023">
        <w:rPr>
          <w:szCs w:val="28"/>
        </w:rPr>
        <w:t>осуществлен</w:t>
      </w:r>
      <w:r w:rsidRPr="00615023">
        <w:rPr>
          <w:szCs w:val="28"/>
        </w:rPr>
        <w:t xml:space="preserve"> </w:t>
      </w:r>
      <w:r w:rsidR="00DC6494" w:rsidRPr="00615023">
        <w:rPr>
          <w:szCs w:val="28"/>
        </w:rPr>
        <w:t>анализ</w:t>
      </w:r>
      <w:r w:rsidRPr="00615023">
        <w:rPr>
          <w:szCs w:val="28"/>
        </w:rPr>
        <w:t xml:space="preserve"> факторов внешней среды дальнего окружения</w:t>
      </w:r>
      <w:r w:rsidR="00DC6494" w:rsidRPr="00615023">
        <w:rPr>
          <w:szCs w:val="28"/>
        </w:rPr>
        <w:t xml:space="preserve"> </w:t>
      </w:r>
      <w:r w:rsidR="00B97389" w:rsidRPr="00B97389">
        <w:t xml:space="preserve">ПАО «ТНС </w:t>
      </w:r>
      <w:proofErr w:type="spellStart"/>
      <w:r w:rsidR="00B97389" w:rsidRPr="00B97389">
        <w:t>энерго</w:t>
      </w:r>
      <w:proofErr w:type="spellEnd"/>
      <w:r w:rsidR="00B97389" w:rsidRPr="00B97389">
        <w:t xml:space="preserve"> Ярославль»</w:t>
      </w:r>
      <w:r w:rsidR="00882FDC" w:rsidRPr="00615023">
        <w:rPr>
          <w:rFonts w:cs="Times New Roman"/>
          <w:szCs w:val="28"/>
        </w:rPr>
        <w:t>.</w:t>
      </w:r>
    </w:p>
    <w:p w:rsidR="00882FDC" w:rsidRPr="00615023" w:rsidRDefault="00882FDC" w:rsidP="00882FDC">
      <w:pPr>
        <w:spacing w:before="360"/>
        <w:ind w:firstLine="0"/>
        <w:jc w:val="both"/>
        <w:rPr>
          <w:rFonts w:cs="Times New Roman"/>
        </w:rPr>
      </w:pPr>
      <w:r w:rsidRPr="00615023">
        <w:rPr>
          <w:rFonts w:cs="Times New Roman"/>
        </w:rPr>
        <w:t>Таблица 1 – Факторы дальнего окружения внешней среды и их проявление</w:t>
      </w:r>
    </w:p>
    <w:tbl>
      <w:tblPr>
        <w:tblStyle w:val="affc"/>
        <w:tblW w:w="10003" w:type="dxa"/>
        <w:tblLook w:val="04A0" w:firstRow="1" w:lastRow="0" w:firstColumn="1" w:lastColumn="0" w:noHBand="0" w:noVBand="1"/>
      </w:tblPr>
      <w:tblGrid>
        <w:gridCol w:w="1271"/>
        <w:gridCol w:w="974"/>
        <w:gridCol w:w="4554"/>
        <w:gridCol w:w="3204"/>
      </w:tblGrid>
      <w:tr w:rsidR="00040A8D" w:rsidRPr="00615023" w:rsidTr="00334B95">
        <w:tc>
          <w:tcPr>
            <w:tcW w:w="1271" w:type="dxa"/>
          </w:tcPr>
          <w:p w:rsidR="00882FDC" w:rsidRPr="00615023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Группа факторов</w:t>
            </w:r>
          </w:p>
        </w:tc>
        <w:tc>
          <w:tcPr>
            <w:tcW w:w="974" w:type="dxa"/>
          </w:tcPr>
          <w:p w:rsidR="00882FDC" w:rsidRPr="00615023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Фактор</w:t>
            </w:r>
          </w:p>
        </w:tc>
        <w:tc>
          <w:tcPr>
            <w:tcW w:w="4554" w:type="dxa"/>
          </w:tcPr>
          <w:p w:rsidR="00882FDC" w:rsidRPr="00615023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Проявление</w:t>
            </w:r>
          </w:p>
        </w:tc>
        <w:tc>
          <w:tcPr>
            <w:tcW w:w="3204" w:type="dxa"/>
          </w:tcPr>
          <w:p w:rsidR="00882FDC" w:rsidRPr="00615023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Влияние на предприятие</w:t>
            </w:r>
          </w:p>
        </w:tc>
      </w:tr>
      <w:tr w:rsidR="00EF702E" w:rsidRPr="00615023" w:rsidTr="00334B95">
        <w:trPr>
          <w:trHeight w:val="1323"/>
        </w:trPr>
        <w:tc>
          <w:tcPr>
            <w:tcW w:w="1271" w:type="dxa"/>
            <w:vMerge w:val="restart"/>
            <w:textDirection w:val="btLr"/>
          </w:tcPr>
          <w:p w:rsidR="00EF702E" w:rsidRPr="00615023" w:rsidRDefault="00EF702E" w:rsidP="00427269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1 Экономические</w:t>
            </w:r>
          </w:p>
        </w:tc>
        <w:tc>
          <w:tcPr>
            <w:tcW w:w="974" w:type="dxa"/>
            <w:textDirection w:val="btLr"/>
          </w:tcPr>
          <w:p w:rsidR="00EF702E" w:rsidRPr="00615023" w:rsidRDefault="00EF702E" w:rsidP="00427269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1.1 Уровень жизни населения</w:t>
            </w:r>
          </w:p>
        </w:tc>
        <w:tc>
          <w:tcPr>
            <w:tcW w:w="4554" w:type="dxa"/>
          </w:tcPr>
          <w:p w:rsidR="00EF702E" w:rsidRPr="00334B95" w:rsidRDefault="00B97389" w:rsidP="00427269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rFonts w:ascii="TimesNewRomanPS-BoldItalicMT" w:hAnsi="TimesNewRomanPS-BoldItalicMT"/>
                <w:bCs/>
                <w:iCs/>
                <w:sz w:val="20"/>
              </w:rPr>
              <w:t>В 2020 году уровень жизни в России сократился, что обусловлено остановкой производств весной 2020 года и пандемией коронавируса</w:t>
            </w:r>
          </w:p>
        </w:tc>
        <w:tc>
          <w:tcPr>
            <w:tcW w:w="3204" w:type="dxa"/>
            <w:vMerge w:val="restart"/>
          </w:tcPr>
          <w:p w:rsidR="00334B95" w:rsidRPr="00334B95" w:rsidRDefault="00334B95" w:rsidP="00334B95">
            <w:pPr>
              <w:spacing w:line="240" w:lineRule="auto"/>
              <w:ind w:firstLine="0"/>
              <w:rPr>
                <w:sz w:val="24"/>
                <w:szCs w:val="24"/>
                <w:lang w:eastAsia="ru-BY"/>
              </w:rPr>
            </w:pPr>
            <w:r w:rsidRPr="00334B95">
              <w:rPr>
                <w:color w:val="000000"/>
                <w:sz w:val="17"/>
                <w:szCs w:val="17"/>
              </w:rPr>
              <w:t xml:space="preserve">По данным бухгалтерской отчетности ПАО «ТНС </w:t>
            </w:r>
            <w:proofErr w:type="spellStart"/>
            <w:r w:rsidRPr="00334B95">
              <w:rPr>
                <w:color w:val="000000"/>
                <w:sz w:val="17"/>
                <w:szCs w:val="17"/>
              </w:rPr>
              <w:t>энерго</w:t>
            </w:r>
            <w:proofErr w:type="spellEnd"/>
            <w:r w:rsidRPr="00334B95">
              <w:rPr>
                <w:color w:val="000000"/>
                <w:sz w:val="17"/>
                <w:szCs w:val="17"/>
              </w:rPr>
              <w:t xml:space="preserve"> Ярославль» в 2019 году величина чистой прибыли составила 126,2 млн. руб., в 2018 году - 30,4 млн. руб. В 2019 году прибыль от продаж составила 1014,0 млн. руб., в 2018 году ее значение находилось на уровне 915,8 млн. руб., т.е. увеличение составило 98,2 млн. руб.</w:t>
            </w:r>
          </w:p>
          <w:p w:rsidR="00EF702E" w:rsidRPr="00334B95" w:rsidRDefault="00334B95" w:rsidP="00334B95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color w:val="000000"/>
                <w:sz w:val="17"/>
                <w:szCs w:val="17"/>
              </w:rPr>
              <w:t>Выручка от реализации электроэнергии (мощности), которая является основным источником доходов компании, в 2019 году по сравнению с 2018 годом увеличилась на 402 млн. руб. (2,2%) за счет роста объемов продаж и тарифов на электроэнергию для собственных потребителей.</w:t>
            </w:r>
          </w:p>
        </w:tc>
      </w:tr>
      <w:tr w:rsidR="00EF702E" w:rsidRPr="00615023" w:rsidTr="00334B95">
        <w:trPr>
          <w:trHeight w:val="1661"/>
        </w:trPr>
        <w:tc>
          <w:tcPr>
            <w:tcW w:w="1271" w:type="dxa"/>
            <w:vMerge/>
            <w:textDirection w:val="btLr"/>
          </w:tcPr>
          <w:p w:rsidR="00EF702E" w:rsidRPr="00615023" w:rsidRDefault="00EF702E" w:rsidP="00E61295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</w:p>
        </w:tc>
        <w:tc>
          <w:tcPr>
            <w:tcW w:w="974" w:type="dxa"/>
            <w:textDirection w:val="btLr"/>
          </w:tcPr>
          <w:p w:rsidR="00EF702E" w:rsidRPr="00615023" w:rsidRDefault="00EF702E" w:rsidP="00E61295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1.2. Замедление роста рынка</w:t>
            </w:r>
          </w:p>
        </w:tc>
        <w:tc>
          <w:tcPr>
            <w:tcW w:w="4554" w:type="dxa"/>
          </w:tcPr>
          <w:p w:rsidR="00EF702E" w:rsidRPr="00334B95" w:rsidRDefault="00334B95" w:rsidP="004457A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sz w:val="20"/>
              </w:rPr>
              <w:t>В настоящее время в условиях пандемии коронавируса наблюдается постепенный спад экономики страны. Это, в свою очередь, оказывает влияние на ситуацию на оптовом и розничном рынках электроэнергии.</w:t>
            </w:r>
          </w:p>
        </w:tc>
        <w:tc>
          <w:tcPr>
            <w:tcW w:w="3204" w:type="dxa"/>
            <w:vMerge/>
          </w:tcPr>
          <w:p w:rsidR="00EF702E" w:rsidRPr="00334B95" w:rsidRDefault="00EF702E" w:rsidP="00427269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</w:tr>
      <w:tr w:rsidR="00EF702E" w:rsidRPr="00615023" w:rsidTr="00334B95">
        <w:trPr>
          <w:trHeight w:val="3124"/>
        </w:trPr>
        <w:tc>
          <w:tcPr>
            <w:tcW w:w="1271" w:type="dxa"/>
            <w:vMerge/>
            <w:textDirection w:val="btLr"/>
          </w:tcPr>
          <w:p w:rsidR="00EF702E" w:rsidRPr="00615023" w:rsidRDefault="00EF702E" w:rsidP="00EF702E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</w:p>
        </w:tc>
        <w:tc>
          <w:tcPr>
            <w:tcW w:w="974" w:type="dxa"/>
            <w:textDirection w:val="btLr"/>
          </w:tcPr>
          <w:p w:rsidR="00EF702E" w:rsidRPr="00615023" w:rsidRDefault="00EF702E" w:rsidP="00EF702E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15023">
              <w:rPr>
                <w:sz w:val="24"/>
                <w:szCs w:val="24"/>
              </w:rPr>
              <w:t>1.3. Колебание рыночной конъюнктуры, цен, валютных курсов</w:t>
            </w:r>
          </w:p>
        </w:tc>
        <w:tc>
          <w:tcPr>
            <w:tcW w:w="4554" w:type="dxa"/>
          </w:tcPr>
          <w:p w:rsidR="00EF702E" w:rsidRPr="00334B95" w:rsidRDefault="00B97389" w:rsidP="00EF702E">
            <w:pPr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sz w:val="20"/>
              </w:rPr>
              <w:t>Существенное увеличение цен на электроэнергию, приобретаемую на оптовом рынке, в связи с тем, что расчет текущих платежей проводится по ценам предыдущего периода, может привести к росту дебиторской задолженности.</w:t>
            </w:r>
          </w:p>
          <w:p w:rsidR="00334B95" w:rsidRPr="00334B95" w:rsidRDefault="00334B95" w:rsidP="00EF702E">
            <w:pPr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sz w:val="20"/>
              </w:rPr>
              <w:t>Возможности по повышению тарифов по реализуемой электроэнергии, ограничены государственным регулированием, то есть не могут меняться компаниями в зависимости от изменений темпов инфляции и, в то же время, затраты компаний изменяются в соответствии с темпами инфляции. Таким образом, инфляционные процессы могут привести к падению чистой прибыли компании. Увеличение процентных ставок по кредитам приводит к возникновению дополнительных расходов, что может негативно отразиться на результатах финансово-хозяйственной деятельности Общества. Руководство полагает, что в создавшихся обстоятельствах им предпринимаются все необходимые меры для поддержки устойчивости и эффективности коммерческой деятельности Общества.</w:t>
            </w:r>
          </w:p>
        </w:tc>
        <w:tc>
          <w:tcPr>
            <w:tcW w:w="3204" w:type="dxa"/>
          </w:tcPr>
          <w:p w:rsidR="00334B95" w:rsidRPr="00334B95" w:rsidRDefault="00334B95" w:rsidP="00334B95">
            <w:pPr>
              <w:spacing w:line="240" w:lineRule="auto"/>
              <w:ind w:firstLine="0"/>
              <w:rPr>
                <w:sz w:val="24"/>
                <w:szCs w:val="24"/>
                <w:lang w:eastAsia="ru-BY"/>
              </w:rPr>
            </w:pPr>
            <w:r w:rsidRPr="00334B95">
              <w:rPr>
                <w:color w:val="000000"/>
                <w:sz w:val="17"/>
                <w:szCs w:val="17"/>
              </w:rPr>
              <w:t xml:space="preserve">По данным бухгалтерской отчетности ПАО «ТНС </w:t>
            </w:r>
            <w:proofErr w:type="spellStart"/>
            <w:r w:rsidRPr="00334B95">
              <w:rPr>
                <w:color w:val="000000"/>
                <w:sz w:val="17"/>
                <w:szCs w:val="17"/>
              </w:rPr>
              <w:t>энерго</w:t>
            </w:r>
            <w:proofErr w:type="spellEnd"/>
            <w:r w:rsidRPr="00334B95">
              <w:rPr>
                <w:color w:val="000000"/>
                <w:sz w:val="17"/>
                <w:szCs w:val="17"/>
              </w:rPr>
              <w:t xml:space="preserve"> Ярославль» в 2019 году величина чистой прибыли составила 126,2 млн. руб., в 2018 году - 30,4 млн. руб. В 2019 году прибыль от продаж составила 1014,0 млн. руб., в 2018 году ее значение находилось на уровне 915,8 млн. руб., т.е. увеличение составило 98,2 млн. руб.</w:t>
            </w:r>
          </w:p>
          <w:p w:rsidR="00EF702E" w:rsidRPr="00334B95" w:rsidRDefault="00334B95" w:rsidP="00334B95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color w:val="000000"/>
                <w:sz w:val="17"/>
                <w:szCs w:val="17"/>
              </w:rPr>
              <w:t>Выручка от реализации электроэнергии (мощности), которая является основным источником доходов компании, в 2019 году по сравнению с 2018 годом увеличилась на 402 млн. руб. (2,2%) за счет роста объемов продаж и тарифов на электроэнергию для собственных потребителей.</w:t>
            </w:r>
          </w:p>
        </w:tc>
      </w:tr>
    </w:tbl>
    <w:p w:rsidR="00EF702E" w:rsidRDefault="00EF702E" w:rsidP="006D764F">
      <w:pPr>
        <w:pStyle w:val="affff4"/>
        <w:ind w:firstLine="851"/>
        <w:jc w:val="right"/>
        <w:rPr>
          <w:szCs w:val="28"/>
        </w:rPr>
      </w:pPr>
    </w:p>
    <w:p w:rsidR="00334B95" w:rsidRDefault="00334B95" w:rsidP="006D764F">
      <w:pPr>
        <w:pStyle w:val="affff4"/>
        <w:ind w:firstLine="851"/>
        <w:jc w:val="right"/>
        <w:rPr>
          <w:szCs w:val="28"/>
        </w:rPr>
      </w:pPr>
    </w:p>
    <w:p w:rsidR="00334B95" w:rsidRDefault="00334B95" w:rsidP="006D764F">
      <w:pPr>
        <w:pStyle w:val="affff4"/>
        <w:ind w:firstLine="851"/>
        <w:jc w:val="right"/>
        <w:rPr>
          <w:szCs w:val="28"/>
        </w:rPr>
      </w:pPr>
    </w:p>
    <w:p w:rsidR="006D764F" w:rsidRDefault="00EF702E" w:rsidP="006D764F">
      <w:pPr>
        <w:pStyle w:val="affff4"/>
        <w:ind w:firstLine="851"/>
        <w:jc w:val="right"/>
        <w:rPr>
          <w:szCs w:val="28"/>
        </w:rPr>
      </w:pPr>
      <w:r>
        <w:rPr>
          <w:szCs w:val="28"/>
        </w:rPr>
        <w:lastRenderedPageBreak/>
        <w:t>П</w:t>
      </w:r>
      <w:r w:rsidR="006D764F" w:rsidRPr="00615023">
        <w:rPr>
          <w:szCs w:val="28"/>
        </w:rPr>
        <w:t>родолжение таблицы 1</w:t>
      </w:r>
    </w:p>
    <w:tbl>
      <w:tblPr>
        <w:tblStyle w:val="affc"/>
        <w:tblW w:w="9627" w:type="dxa"/>
        <w:tblLook w:val="04A0" w:firstRow="1" w:lastRow="0" w:firstColumn="1" w:lastColumn="0" w:noHBand="0" w:noVBand="1"/>
      </w:tblPr>
      <w:tblGrid>
        <w:gridCol w:w="506"/>
        <w:gridCol w:w="947"/>
        <w:gridCol w:w="5205"/>
        <w:gridCol w:w="2969"/>
      </w:tblGrid>
      <w:tr w:rsidR="00334B95" w:rsidRPr="005F51BC" w:rsidTr="00334B95">
        <w:trPr>
          <w:trHeight w:val="1494"/>
        </w:trPr>
        <w:tc>
          <w:tcPr>
            <w:tcW w:w="506" w:type="dxa"/>
            <w:textDirection w:val="btLr"/>
          </w:tcPr>
          <w:p w:rsidR="00334B95" w:rsidRPr="00615023" w:rsidRDefault="00334B95" w:rsidP="00897BC7">
            <w:pPr>
              <w:spacing w:line="240" w:lineRule="auto"/>
              <w:ind w:left="113" w:right="113" w:firstLine="0"/>
              <w:rPr>
                <w:szCs w:val="28"/>
              </w:rPr>
            </w:pPr>
          </w:p>
        </w:tc>
        <w:tc>
          <w:tcPr>
            <w:tcW w:w="947" w:type="dxa"/>
            <w:textDirection w:val="btLr"/>
          </w:tcPr>
          <w:p w:rsidR="00334B95" w:rsidRPr="00334B95" w:rsidRDefault="00334B95" w:rsidP="00897BC7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1.4 Инфляция</w:t>
            </w:r>
          </w:p>
        </w:tc>
        <w:tc>
          <w:tcPr>
            <w:tcW w:w="5205" w:type="dxa"/>
          </w:tcPr>
          <w:p w:rsidR="00334B95" w:rsidRPr="00334B95" w:rsidRDefault="00334B95" w:rsidP="00897BC7">
            <w:pPr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rFonts w:eastAsiaTheme="minorHAnsi"/>
                <w:iCs/>
                <w:sz w:val="20"/>
                <w:lang w:eastAsia="en-US"/>
              </w:rPr>
              <w:t>По итогам 2</w:t>
            </w:r>
            <w:r w:rsidRPr="00334B95">
              <w:rPr>
                <w:rFonts w:eastAsiaTheme="minorHAnsi"/>
                <w:bCs/>
                <w:iCs/>
                <w:sz w:val="20"/>
                <w:lang w:eastAsia="en-US"/>
              </w:rPr>
              <w:t xml:space="preserve">020 </w:t>
            </w:r>
            <w:r w:rsidRPr="00334B95">
              <w:rPr>
                <w:rFonts w:eastAsiaTheme="minorHAnsi"/>
                <w:iCs/>
                <w:sz w:val="20"/>
                <w:lang w:eastAsia="en-US"/>
              </w:rPr>
              <w:t xml:space="preserve">года </w:t>
            </w:r>
            <w:r w:rsidRPr="00334B95">
              <w:rPr>
                <w:rFonts w:eastAsiaTheme="minorHAnsi"/>
                <w:bCs/>
                <w:iCs/>
                <w:sz w:val="20"/>
                <w:lang w:eastAsia="en-US"/>
              </w:rPr>
              <w:t xml:space="preserve">инфляция </w:t>
            </w:r>
            <w:r w:rsidRPr="00334B95">
              <w:rPr>
                <w:rFonts w:eastAsiaTheme="minorHAnsi"/>
                <w:iCs/>
                <w:sz w:val="20"/>
                <w:lang w:eastAsia="en-US"/>
              </w:rPr>
              <w:t xml:space="preserve">в </w:t>
            </w:r>
            <w:r w:rsidRPr="00334B95">
              <w:rPr>
                <w:rFonts w:eastAsiaTheme="minorHAnsi"/>
                <w:bCs/>
                <w:iCs/>
                <w:sz w:val="20"/>
                <w:lang w:eastAsia="en-US"/>
              </w:rPr>
              <w:t xml:space="preserve">России </w:t>
            </w:r>
            <w:r w:rsidRPr="00334B95">
              <w:rPr>
                <w:rFonts w:eastAsiaTheme="minorHAnsi"/>
                <w:iCs/>
                <w:sz w:val="20"/>
                <w:lang w:eastAsia="en-US"/>
              </w:rPr>
              <w:t>составила 4,3%. Предсказать критический уровень инфляции не представляется возможным, поскольку кроме уровня потребительских цен необходимо учитывать изменение реальной покупательной способности рубля, конъюнктуру на рынках электроэнергии и дальнейшую политику государства в отношении тарифов на электроэнергию.</w:t>
            </w:r>
          </w:p>
        </w:tc>
        <w:tc>
          <w:tcPr>
            <w:tcW w:w="2969" w:type="dxa"/>
          </w:tcPr>
          <w:p w:rsidR="00334B95" w:rsidRPr="005F51BC" w:rsidRDefault="00334B95" w:rsidP="00897BC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F2EF1" w:rsidRPr="00EE6B49" w:rsidTr="00334B95">
        <w:tblPrEx>
          <w:jc w:val="center"/>
        </w:tblPrEx>
        <w:trPr>
          <w:trHeight w:val="1700"/>
          <w:jc w:val="center"/>
        </w:trPr>
        <w:tc>
          <w:tcPr>
            <w:tcW w:w="506" w:type="dxa"/>
            <w:vMerge w:val="restart"/>
            <w:textDirection w:val="btLr"/>
          </w:tcPr>
          <w:p w:rsidR="009F2EF1" w:rsidRPr="00676528" w:rsidRDefault="009F2EF1" w:rsidP="009F2EF1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76528">
              <w:rPr>
                <w:sz w:val="24"/>
                <w:szCs w:val="24"/>
              </w:rPr>
              <w:t>2 Политические</w:t>
            </w:r>
          </w:p>
        </w:tc>
        <w:tc>
          <w:tcPr>
            <w:tcW w:w="947" w:type="dxa"/>
            <w:textDirection w:val="btLr"/>
          </w:tcPr>
          <w:p w:rsidR="009F2EF1" w:rsidRPr="00334B95" w:rsidRDefault="009F2EF1" w:rsidP="009F2EF1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2.</w:t>
            </w:r>
            <w:proofErr w:type="gramStart"/>
            <w:r w:rsidRPr="00334B95">
              <w:rPr>
                <w:sz w:val="20"/>
              </w:rPr>
              <w:t>1.Правитель</w:t>
            </w:r>
            <w:proofErr w:type="gramEnd"/>
            <w:r w:rsidRPr="00334B95">
              <w:rPr>
                <w:sz w:val="20"/>
              </w:rPr>
              <w:t>-ственная стабильность</w:t>
            </w:r>
          </w:p>
        </w:tc>
        <w:tc>
          <w:tcPr>
            <w:tcW w:w="5205" w:type="dxa"/>
          </w:tcPr>
          <w:p w:rsidR="009F2EF1" w:rsidRPr="00334B95" w:rsidRDefault="00334B95" w:rsidP="009F2EF1">
            <w:pPr>
              <w:spacing w:line="240" w:lineRule="auto"/>
              <w:ind w:firstLine="0"/>
              <w:rPr>
                <w:sz w:val="20"/>
                <w:lang w:val="ru-BY"/>
              </w:rPr>
            </w:pPr>
            <w:r w:rsidRPr="00334B95">
              <w:rPr>
                <w:sz w:val="20"/>
              </w:rPr>
              <w:t xml:space="preserve">Правовые риски в деятельности ПАО «ТНС </w:t>
            </w:r>
            <w:proofErr w:type="spellStart"/>
            <w:r w:rsidRPr="00334B95">
              <w:rPr>
                <w:sz w:val="20"/>
              </w:rPr>
              <w:t>энерго</w:t>
            </w:r>
            <w:proofErr w:type="spellEnd"/>
            <w:r w:rsidRPr="00334B95">
              <w:rPr>
                <w:sz w:val="20"/>
              </w:rPr>
              <w:t xml:space="preserve"> Ярославль» возникают в ситуации правовой неопределенности, которая свойственна режиму правового регулирования значительной части отношений в области электроэнергетики в условиях перманентного реформирования. Такая неопределенность может приводить к убыткам ПАО «ТНС </w:t>
            </w:r>
            <w:proofErr w:type="spellStart"/>
            <w:r w:rsidRPr="00334B95">
              <w:rPr>
                <w:sz w:val="20"/>
              </w:rPr>
              <w:t>энерго</w:t>
            </w:r>
            <w:proofErr w:type="spellEnd"/>
            <w:r w:rsidRPr="00334B95">
              <w:rPr>
                <w:sz w:val="20"/>
              </w:rPr>
              <w:t xml:space="preserve"> Ярославль» в ситуации, когда Общество добросовестно заблуждается относительно применимости определенных правовых норм.</w:t>
            </w:r>
          </w:p>
        </w:tc>
        <w:tc>
          <w:tcPr>
            <w:tcW w:w="2969" w:type="dxa"/>
          </w:tcPr>
          <w:p w:rsidR="009F2EF1" w:rsidRPr="009340CF" w:rsidRDefault="009F2EF1" w:rsidP="009F2E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340CF">
              <w:rPr>
                <w:rStyle w:val="fontstyle01"/>
                <w:color w:val="auto"/>
                <w:sz w:val="24"/>
                <w:szCs w:val="24"/>
              </w:rPr>
              <w:t xml:space="preserve">Не </w:t>
            </w:r>
            <w:r w:rsidR="0048776C" w:rsidRPr="009340CF">
              <w:rPr>
                <w:rStyle w:val="fontstyle01"/>
                <w:color w:val="auto"/>
                <w:sz w:val="24"/>
                <w:szCs w:val="24"/>
              </w:rPr>
              <w:t>о</w:t>
            </w:r>
            <w:r w:rsidR="0048776C" w:rsidRPr="009340CF">
              <w:rPr>
                <w:rStyle w:val="fontstyle01"/>
                <w:sz w:val="24"/>
                <w:szCs w:val="24"/>
              </w:rPr>
              <w:t xml:space="preserve">казало </w:t>
            </w:r>
            <w:r w:rsidR="00676528" w:rsidRPr="009340CF">
              <w:rPr>
                <w:rStyle w:val="fontstyle01"/>
                <w:sz w:val="24"/>
                <w:szCs w:val="24"/>
              </w:rPr>
              <w:t>влияния</w:t>
            </w:r>
            <w:r w:rsidR="0048776C" w:rsidRPr="009340CF">
              <w:rPr>
                <w:rStyle w:val="fontstyle01"/>
                <w:sz w:val="24"/>
                <w:szCs w:val="24"/>
              </w:rPr>
              <w:t xml:space="preserve"> на </w:t>
            </w:r>
            <w:r w:rsidR="00676528" w:rsidRPr="009340CF">
              <w:rPr>
                <w:rStyle w:val="fontstyle01"/>
                <w:sz w:val="24"/>
                <w:szCs w:val="24"/>
              </w:rPr>
              <w:t>деятельность</w:t>
            </w:r>
            <w:r w:rsidR="0048776C" w:rsidRPr="009340CF">
              <w:rPr>
                <w:rStyle w:val="fontstyle01"/>
                <w:sz w:val="24"/>
                <w:szCs w:val="24"/>
              </w:rPr>
              <w:t xml:space="preserve"> предприятия</w:t>
            </w:r>
          </w:p>
          <w:p w:rsidR="009F2EF1" w:rsidRPr="009340CF" w:rsidRDefault="009F2EF1" w:rsidP="009F2E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F2EF1" w:rsidRPr="00EE6B49" w:rsidTr="00334B95">
        <w:tblPrEx>
          <w:jc w:val="center"/>
        </w:tblPrEx>
        <w:trPr>
          <w:trHeight w:val="1439"/>
          <w:jc w:val="center"/>
        </w:trPr>
        <w:tc>
          <w:tcPr>
            <w:tcW w:w="506" w:type="dxa"/>
            <w:vMerge/>
            <w:textDirection w:val="btLr"/>
          </w:tcPr>
          <w:p w:rsidR="009F2EF1" w:rsidRPr="00676528" w:rsidRDefault="009F2EF1" w:rsidP="009F2EF1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</w:p>
        </w:tc>
        <w:tc>
          <w:tcPr>
            <w:tcW w:w="947" w:type="dxa"/>
            <w:textDirection w:val="btLr"/>
          </w:tcPr>
          <w:p w:rsidR="009F2EF1" w:rsidRPr="00334B95" w:rsidRDefault="009F2EF1" w:rsidP="009F2EF1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2.2 Налоговая политика</w:t>
            </w:r>
          </w:p>
        </w:tc>
        <w:tc>
          <w:tcPr>
            <w:tcW w:w="5205" w:type="dxa"/>
          </w:tcPr>
          <w:p w:rsidR="009F2EF1" w:rsidRPr="00334B95" w:rsidRDefault="005F5E49" w:rsidP="009F2EF1">
            <w:pPr>
              <w:spacing w:line="240" w:lineRule="auto"/>
              <w:ind w:firstLine="0"/>
              <w:rPr>
                <w:sz w:val="20"/>
                <w:lang w:eastAsia="ru-BY"/>
              </w:rPr>
            </w:pPr>
            <w:r w:rsidRPr="00334B95">
              <w:rPr>
                <w:color w:val="000000"/>
                <w:sz w:val="20"/>
              </w:rPr>
              <w:t>Принят Федеральный закон о повышении ставки НДС с 18% до 20% с 01 января 2019 г.</w:t>
            </w:r>
          </w:p>
        </w:tc>
        <w:tc>
          <w:tcPr>
            <w:tcW w:w="2969" w:type="dxa"/>
          </w:tcPr>
          <w:p w:rsidR="009F2EF1" w:rsidRPr="009340CF" w:rsidRDefault="009F2EF1" w:rsidP="009F2E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F2EF1" w:rsidRPr="00615023" w:rsidTr="00334B95">
        <w:tblPrEx>
          <w:jc w:val="center"/>
        </w:tblPrEx>
        <w:trPr>
          <w:trHeight w:val="694"/>
          <w:jc w:val="center"/>
        </w:trPr>
        <w:tc>
          <w:tcPr>
            <w:tcW w:w="506" w:type="dxa"/>
            <w:vMerge w:val="restart"/>
            <w:textDirection w:val="btLr"/>
          </w:tcPr>
          <w:p w:rsidR="009F2EF1" w:rsidRPr="00676528" w:rsidRDefault="009F2EF1" w:rsidP="009F2EF1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76528">
              <w:rPr>
                <w:sz w:val="24"/>
                <w:szCs w:val="24"/>
              </w:rPr>
              <w:t>3 Технологические</w:t>
            </w:r>
          </w:p>
        </w:tc>
        <w:tc>
          <w:tcPr>
            <w:tcW w:w="947" w:type="dxa"/>
            <w:textDirection w:val="btLr"/>
          </w:tcPr>
          <w:p w:rsidR="009F2EF1" w:rsidRPr="00334B95" w:rsidRDefault="009F2EF1" w:rsidP="009F2EF1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3.1. НТП</w:t>
            </w:r>
          </w:p>
        </w:tc>
        <w:tc>
          <w:tcPr>
            <w:tcW w:w="5205" w:type="dxa"/>
          </w:tcPr>
          <w:p w:rsidR="009F2EF1" w:rsidRPr="00334B95" w:rsidRDefault="00EF702E" w:rsidP="009F2EF1">
            <w:pPr>
              <w:spacing w:line="240" w:lineRule="auto"/>
              <w:ind w:firstLine="0"/>
              <w:rPr>
                <w:b/>
                <w:i/>
                <w:sz w:val="20"/>
              </w:rPr>
            </w:pPr>
            <w:r w:rsidRPr="00334B95">
              <w:rPr>
                <w:sz w:val="20"/>
              </w:rPr>
              <w:t xml:space="preserve">Разрабатываются и совершенствуются технологии, </w:t>
            </w:r>
            <w:r w:rsidR="009340CF" w:rsidRPr="00334B95">
              <w:rPr>
                <w:sz w:val="20"/>
              </w:rPr>
              <w:t>появляются новые композитные материалы и сплавы</w:t>
            </w:r>
            <w:r w:rsidR="00676528" w:rsidRPr="00334B95">
              <w:rPr>
                <w:sz w:val="20"/>
              </w:rPr>
              <w:t xml:space="preserve"> </w:t>
            </w:r>
          </w:p>
        </w:tc>
        <w:tc>
          <w:tcPr>
            <w:tcW w:w="2969" w:type="dxa"/>
          </w:tcPr>
          <w:p w:rsidR="009F2EF1" w:rsidRPr="009340CF" w:rsidRDefault="009F2EF1" w:rsidP="00676528">
            <w:pPr>
              <w:spacing w:line="240" w:lineRule="auto"/>
              <w:ind w:firstLine="0"/>
              <w:rPr>
                <w:sz w:val="24"/>
                <w:szCs w:val="24"/>
                <w:lang w:eastAsia="ru-BY"/>
              </w:rPr>
            </w:pPr>
          </w:p>
        </w:tc>
      </w:tr>
      <w:tr w:rsidR="00BE06AB" w:rsidRPr="00615023" w:rsidTr="00334B95">
        <w:tblPrEx>
          <w:jc w:val="center"/>
        </w:tblPrEx>
        <w:trPr>
          <w:trHeight w:val="2108"/>
          <w:jc w:val="center"/>
        </w:trPr>
        <w:tc>
          <w:tcPr>
            <w:tcW w:w="506" w:type="dxa"/>
            <w:vMerge/>
          </w:tcPr>
          <w:p w:rsidR="00BE06AB" w:rsidRPr="00676528" w:rsidRDefault="00BE06AB" w:rsidP="0032415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47" w:type="dxa"/>
            <w:textDirection w:val="btLr"/>
          </w:tcPr>
          <w:p w:rsidR="00BE06AB" w:rsidRPr="00334B95" w:rsidRDefault="00BE06AB" w:rsidP="00324153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3.2. Защита интеллектуальной собственности</w:t>
            </w:r>
          </w:p>
        </w:tc>
        <w:tc>
          <w:tcPr>
            <w:tcW w:w="5205" w:type="dxa"/>
          </w:tcPr>
          <w:p w:rsidR="00BE06AB" w:rsidRPr="009340CF" w:rsidRDefault="00676528" w:rsidP="0032415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340CF">
              <w:rPr>
                <w:sz w:val="24"/>
                <w:szCs w:val="24"/>
              </w:rPr>
              <w:t>Не выявлено проявления</w:t>
            </w:r>
          </w:p>
        </w:tc>
        <w:tc>
          <w:tcPr>
            <w:tcW w:w="2969" w:type="dxa"/>
          </w:tcPr>
          <w:p w:rsidR="00676528" w:rsidRPr="009340CF" w:rsidRDefault="00676528" w:rsidP="006765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340CF">
              <w:rPr>
                <w:rStyle w:val="fontstyle01"/>
                <w:color w:val="auto"/>
                <w:sz w:val="24"/>
                <w:szCs w:val="24"/>
              </w:rPr>
              <w:t>Не о</w:t>
            </w:r>
            <w:r w:rsidRPr="009340CF">
              <w:rPr>
                <w:rStyle w:val="fontstyle01"/>
                <w:sz w:val="24"/>
                <w:szCs w:val="24"/>
              </w:rPr>
              <w:t>казало влияния на деятельность предприятия</w:t>
            </w:r>
          </w:p>
          <w:p w:rsidR="00BE06AB" w:rsidRPr="009340CF" w:rsidRDefault="00BE06AB" w:rsidP="0048776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40CF" w:rsidRPr="00615023" w:rsidTr="00334B95">
        <w:tblPrEx>
          <w:jc w:val="center"/>
        </w:tblPrEx>
        <w:trPr>
          <w:cantSplit/>
          <w:trHeight w:val="2428"/>
          <w:jc w:val="center"/>
        </w:trPr>
        <w:tc>
          <w:tcPr>
            <w:tcW w:w="506" w:type="dxa"/>
            <w:textDirection w:val="btLr"/>
          </w:tcPr>
          <w:p w:rsidR="009340CF" w:rsidRPr="00676528" w:rsidRDefault="009340CF" w:rsidP="009340CF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  <w:r w:rsidRPr="00676528">
              <w:rPr>
                <w:sz w:val="24"/>
                <w:szCs w:val="24"/>
              </w:rPr>
              <w:t>4 Социальные</w:t>
            </w:r>
          </w:p>
        </w:tc>
        <w:tc>
          <w:tcPr>
            <w:tcW w:w="947" w:type="dxa"/>
            <w:textDirection w:val="btLr"/>
          </w:tcPr>
          <w:p w:rsidR="009340CF" w:rsidRPr="00334B95" w:rsidRDefault="009340CF" w:rsidP="009340CF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4.1. Активность потребителей, социальная мобильность</w:t>
            </w:r>
          </w:p>
        </w:tc>
        <w:tc>
          <w:tcPr>
            <w:tcW w:w="5205" w:type="dxa"/>
            <w:vMerge w:val="restart"/>
          </w:tcPr>
          <w:p w:rsidR="009340CF" w:rsidRPr="00334B95" w:rsidRDefault="00334B95" w:rsidP="009340C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sz w:val="20"/>
              </w:rPr>
              <w:t>В настоящее время в условиях пандемии коронавируса наблюдается постепенный спад экономики страны. Это, в свою очередь, оказывает влияние на ситуацию на оптовом и розничном рынках электроэнергии.</w:t>
            </w:r>
          </w:p>
        </w:tc>
        <w:tc>
          <w:tcPr>
            <w:tcW w:w="2969" w:type="dxa"/>
            <w:vMerge w:val="restart"/>
          </w:tcPr>
          <w:p w:rsidR="00334B95" w:rsidRPr="00334B95" w:rsidRDefault="00334B95" w:rsidP="00334B95">
            <w:pPr>
              <w:spacing w:line="240" w:lineRule="auto"/>
              <w:ind w:firstLine="0"/>
              <w:rPr>
                <w:sz w:val="24"/>
                <w:szCs w:val="24"/>
                <w:lang w:eastAsia="ru-BY"/>
              </w:rPr>
            </w:pPr>
            <w:r w:rsidRPr="00334B95">
              <w:rPr>
                <w:color w:val="000000"/>
                <w:sz w:val="17"/>
                <w:szCs w:val="17"/>
              </w:rPr>
              <w:t xml:space="preserve">По данным бухгалтерской отчетности ПАО «ТНС </w:t>
            </w:r>
            <w:proofErr w:type="spellStart"/>
            <w:r w:rsidRPr="00334B95">
              <w:rPr>
                <w:color w:val="000000"/>
                <w:sz w:val="17"/>
                <w:szCs w:val="17"/>
              </w:rPr>
              <w:t>энерго</w:t>
            </w:r>
            <w:proofErr w:type="spellEnd"/>
            <w:r w:rsidRPr="00334B95">
              <w:rPr>
                <w:color w:val="000000"/>
                <w:sz w:val="17"/>
                <w:szCs w:val="17"/>
              </w:rPr>
              <w:t xml:space="preserve"> Ярославль» в 2019 году величина чистой прибыли составила 126,2 млн. руб., в 2018 году - 30,4 млн. руб. В 2019 году прибыль от продаж составила 1014,0 млн. руб., в 2018 году ее значение находилось на уровне 915,8 млн. руб., т.е. увеличение составило 98,2 млн. руб.</w:t>
            </w:r>
          </w:p>
          <w:p w:rsidR="009340CF" w:rsidRPr="00334B95" w:rsidRDefault="00334B95" w:rsidP="00334B95">
            <w:pPr>
              <w:widowControl w:val="0"/>
              <w:spacing w:line="240" w:lineRule="auto"/>
              <w:ind w:firstLine="0"/>
              <w:rPr>
                <w:sz w:val="20"/>
              </w:rPr>
            </w:pPr>
            <w:r w:rsidRPr="00334B95">
              <w:rPr>
                <w:color w:val="000000"/>
                <w:sz w:val="17"/>
                <w:szCs w:val="17"/>
              </w:rPr>
              <w:t>Выручка от реализации электроэнергии (мощности), которая является основным источником доходов компании, в 2019 году по сравнению с 2018 годом увеличилась на 402 млн. руб. (2,2%) за счет роста объемов продаж и тарифов на электроэнергию для собственных потребителей.</w:t>
            </w:r>
          </w:p>
        </w:tc>
      </w:tr>
      <w:tr w:rsidR="009340CF" w:rsidRPr="00615023" w:rsidTr="00334B95">
        <w:tblPrEx>
          <w:jc w:val="center"/>
        </w:tblPrEx>
        <w:trPr>
          <w:cantSplit/>
          <w:trHeight w:val="2442"/>
          <w:jc w:val="center"/>
        </w:trPr>
        <w:tc>
          <w:tcPr>
            <w:tcW w:w="506" w:type="dxa"/>
            <w:textDirection w:val="btLr"/>
          </w:tcPr>
          <w:p w:rsidR="009340CF" w:rsidRPr="00676528" w:rsidRDefault="009340CF" w:rsidP="009340CF">
            <w:pPr>
              <w:spacing w:line="240" w:lineRule="auto"/>
              <w:ind w:left="113" w:right="113" w:firstLine="0"/>
              <w:rPr>
                <w:sz w:val="24"/>
                <w:szCs w:val="24"/>
              </w:rPr>
            </w:pPr>
          </w:p>
        </w:tc>
        <w:tc>
          <w:tcPr>
            <w:tcW w:w="947" w:type="dxa"/>
            <w:textDirection w:val="btLr"/>
          </w:tcPr>
          <w:p w:rsidR="009340CF" w:rsidRPr="00334B95" w:rsidRDefault="009340CF" w:rsidP="009340CF">
            <w:pPr>
              <w:spacing w:line="240" w:lineRule="auto"/>
              <w:ind w:left="113" w:right="113" w:firstLine="0"/>
              <w:rPr>
                <w:sz w:val="20"/>
              </w:rPr>
            </w:pPr>
            <w:r w:rsidRPr="00334B95">
              <w:rPr>
                <w:sz w:val="20"/>
              </w:rPr>
              <w:t>4.</w:t>
            </w:r>
            <w:proofErr w:type="gramStart"/>
            <w:r w:rsidRPr="00334B95">
              <w:rPr>
                <w:sz w:val="20"/>
              </w:rPr>
              <w:t>2.Возрастающие</w:t>
            </w:r>
            <w:proofErr w:type="gramEnd"/>
            <w:r w:rsidRPr="00334B95">
              <w:rPr>
                <w:sz w:val="20"/>
              </w:rPr>
              <w:t xml:space="preserve"> потребности населения</w:t>
            </w:r>
          </w:p>
        </w:tc>
        <w:tc>
          <w:tcPr>
            <w:tcW w:w="5205" w:type="dxa"/>
            <w:vMerge/>
          </w:tcPr>
          <w:p w:rsidR="009340CF" w:rsidRPr="00615023" w:rsidRDefault="009340CF" w:rsidP="009340C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</w:tcPr>
          <w:p w:rsidR="009340CF" w:rsidRPr="00615023" w:rsidRDefault="009340CF" w:rsidP="009340C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924DB" w:rsidRPr="00615023" w:rsidRDefault="006D764F" w:rsidP="006F0102">
      <w:pPr>
        <w:pStyle w:val="affff4"/>
        <w:spacing w:before="360"/>
        <w:ind w:firstLine="851"/>
        <w:jc w:val="both"/>
        <w:rPr>
          <w:szCs w:val="28"/>
        </w:rPr>
      </w:pPr>
      <w:r w:rsidRPr="00615023">
        <w:rPr>
          <w:szCs w:val="28"/>
        </w:rPr>
        <w:lastRenderedPageBreak/>
        <w:t xml:space="preserve">В таблице 2 </w:t>
      </w:r>
      <w:r w:rsidR="00040A8D" w:rsidRPr="00615023">
        <w:rPr>
          <w:szCs w:val="28"/>
        </w:rPr>
        <w:t>отражена</w:t>
      </w:r>
      <w:r w:rsidRPr="00615023">
        <w:rPr>
          <w:szCs w:val="28"/>
        </w:rPr>
        <w:t xml:space="preserve"> </w:t>
      </w:r>
      <w:r w:rsidR="00040A8D" w:rsidRPr="00615023">
        <w:rPr>
          <w:szCs w:val="28"/>
        </w:rPr>
        <w:t>оценка</w:t>
      </w:r>
      <w:r w:rsidRPr="00615023">
        <w:rPr>
          <w:szCs w:val="28"/>
        </w:rPr>
        <w:t xml:space="preserve"> внешних факторов, но уже ближнего окружения</w:t>
      </w:r>
      <w:r w:rsidR="00040A8D" w:rsidRPr="00615023">
        <w:rPr>
          <w:rFonts w:cs="Times New Roman"/>
          <w:bCs/>
          <w:szCs w:val="28"/>
        </w:rPr>
        <w:t xml:space="preserve"> </w:t>
      </w:r>
      <w:r w:rsidR="00EF17A5" w:rsidRPr="00615023">
        <w:rPr>
          <w:szCs w:val="28"/>
        </w:rPr>
        <w:t>компании</w:t>
      </w:r>
      <w:r w:rsidRPr="00615023">
        <w:rPr>
          <w:szCs w:val="28"/>
        </w:rPr>
        <w:t>.</w:t>
      </w:r>
    </w:p>
    <w:p w:rsidR="00882FDC" w:rsidRPr="00615023" w:rsidRDefault="00882FDC" w:rsidP="00882FDC">
      <w:pPr>
        <w:spacing w:before="360"/>
        <w:ind w:firstLine="0"/>
        <w:rPr>
          <w:rFonts w:cs="Times New Roman"/>
        </w:rPr>
      </w:pPr>
      <w:r w:rsidRPr="00615023">
        <w:rPr>
          <w:rFonts w:cs="Times New Roman"/>
        </w:rPr>
        <w:t xml:space="preserve">Таблица 2 </w:t>
      </w:r>
      <w:r w:rsidR="00C901C4">
        <w:rPr>
          <w:rFonts w:cs="Times New Roman"/>
        </w:rPr>
        <w:t>–</w:t>
      </w:r>
      <w:r w:rsidRPr="00615023">
        <w:rPr>
          <w:rFonts w:cs="Times New Roman"/>
        </w:rPr>
        <w:t xml:space="preserve"> Факторы</w:t>
      </w:r>
      <w:r w:rsidR="00C901C4">
        <w:rPr>
          <w:rFonts w:cs="Times New Roman"/>
        </w:rPr>
        <w:t xml:space="preserve"> </w:t>
      </w:r>
      <w:r w:rsidRPr="00615023">
        <w:rPr>
          <w:rFonts w:cs="Times New Roman"/>
        </w:rPr>
        <w:t>ближнего окружения и их влияние на компанию</w:t>
      </w:r>
    </w:p>
    <w:tbl>
      <w:tblPr>
        <w:tblStyle w:val="affc"/>
        <w:tblW w:w="9788" w:type="dxa"/>
        <w:tblLook w:val="04A0" w:firstRow="1" w:lastRow="0" w:firstColumn="1" w:lastColumn="0" w:noHBand="0" w:noVBand="1"/>
      </w:tblPr>
      <w:tblGrid>
        <w:gridCol w:w="1980"/>
        <w:gridCol w:w="2590"/>
        <w:gridCol w:w="5206"/>
        <w:gridCol w:w="12"/>
      </w:tblGrid>
      <w:tr w:rsidR="00882FDC" w:rsidRPr="006F0102" w:rsidTr="009F2EF1">
        <w:tc>
          <w:tcPr>
            <w:tcW w:w="1980" w:type="dxa"/>
          </w:tcPr>
          <w:p w:rsidR="00882FDC" w:rsidRPr="006F0102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0102">
              <w:rPr>
                <w:sz w:val="24"/>
                <w:szCs w:val="24"/>
              </w:rPr>
              <w:t>Группа факторов</w:t>
            </w:r>
          </w:p>
        </w:tc>
        <w:tc>
          <w:tcPr>
            <w:tcW w:w="2590" w:type="dxa"/>
          </w:tcPr>
          <w:p w:rsidR="00882FDC" w:rsidRPr="006F0102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0102">
              <w:rPr>
                <w:sz w:val="24"/>
                <w:szCs w:val="24"/>
              </w:rPr>
              <w:t>Фактор</w:t>
            </w:r>
          </w:p>
        </w:tc>
        <w:tc>
          <w:tcPr>
            <w:tcW w:w="5218" w:type="dxa"/>
            <w:gridSpan w:val="2"/>
          </w:tcPr>
          <w:p w:rsidR="00882FDC" w:rsidRPr="006F0102" w:rsidRDefault="00882FDC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0102">
              <w:rPr>
                <w:sz w:val="24"/>
                <w:szCs w:val="24"/>
              </w:rPr>
              <w:t>Его проявление и влияние</w:t>
            </w:r>
          </w:p>
        </w:tc>
      </w:tr>
      <w:tr w:rsidR="00EC218D" w:rsidRPr="006F0102" w:rsidTr="009F2EF1">
        <w:tc>
          <w:tcPr>
            <w:tcW w:w="1980" w:type="dxa"/>
            <w:vMerge w:val="restart"/>
          </w:tcPr>
          <w:p w:rsidR="00EC218D" w:rsidRPr="006F0102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0102">
              <w:rPr>
                <w:sz w:val="24"/>
                <w:szCs w:val="24"/>
              </w:rPr>
              <w:t>Покупатели</w:t>
            </w:r>
          </w:p>
        </w:tc>
        <w:tc>
          <w:tcPr>
            <w:tcW w:w="2590" w:type="dxa"/>
          </w:tcPr>
          <w:p w:rsidR="00EC218D" w:rsidRPr="0048776C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 xml:space="preserve">Тип </w:t>
            </w:r>
          </w:p>
        </w:tc>
        <w:tc>
          <w:tcPr>
            <w:tcW w:w="5218" w:type="dxa"/>
            <w:gridSpan w:val="2"/>
            <w:vMerge w:val="restart"/>
          </w:tcPr>
          <w:p w:rsidR="00676528" w:rsidRPr="009340CF" w:rsidRDefault="00B97389" w:rsidP="00676528">
            <w:pPr>
              <w:spacing w:line="240" w:lineRule="auto"/>
              <w:ind w:firstLine="0"/>
              <w:rPr>
                <w:sz w:val="24"/>
                <w:szCs w:val="24"/>
                <w:lang w:eastAsia="ru-BY"/>
              </w:rPr>
            </w:pPr>
            <w:r w:rsidRPr="00B97389">
              <w:rPr>
                <w:sz w:val="24"/>
                <w:szCs w:val="24"/>
              </w:rPr>
              <w:t xml:space="preserve">2020 года обеспечил электроэнергией практически 100% от общего количества потребителей Ярославской области (территория - 36,2 тыс. кв. км, население на 01.01.2020 года – 1 253,4 тыс. человек). При этом доля в объёме полезного отпуска, поставленного абонентам ПАО «ТНС </w:t>
            </w:r>
            <w:proofErr w:type="spellStart"/>
            <w:r w:rsidRPr="00B97389">
              <w:rPr>
                <w:sz w:val="24"/>
                <w:szCs w:val="24"/>
              </w:rPr>
              <w:t>энерго</w:t>
            </w:r>
            <w:proofErr w:type="spellEnd"/>
            <w:r w:rsidRPr="00B97389">
              <w:rPr>
                <w:sz w:val="24"/>
                <w:szCs w:val="24"/>
              </w:rPr>
              <w:t xml:space="preserve"> Ярославль» на розничном рынке, составила 67% от потребления территории.</w:t>
            </w:r>
            <w:r>
              <w:rPr>
                <w:sz w:val="24"/>
                <w:szCs w:val="24"/>
              </w:rPr>
              <w:t xml:space="preserve"> </w:t>
            </w:r>
            <w:r w:rsidRPr="00B97389">
              <w:rPr>
                <w:sz w:val="24"/>
                <w:szCs w:val="24"/>
              </w:rPr>
              <w:t>В деятельности эмитента существует риск ухода крупных потребителей, и этот риск возможен в двух направлениях. Первое – это развитие конкуренции на энергосбытовом рынке, появление новых сбытовых компаний, предлагающих для потребителей более выгодные условия электроснабжения. Второе – это развитие собственной генерации. На сегодняшний день на территории Ярославской области существует три предприятия — ПАО «ОДК-Сатурн», АО «ЯТУ имени В.Ю. Орлова» и АО «</w:t>
            </w:r>
            <w:proofErr w:type="spellStart"/>
            <w:r w:rsidRPr="00B97389">
              <w:rPr>
                <w:sz w:val="24"/>
                <w:szCs w:val="24"/>
              </w:rPr>
              <w:t>Норский</w:t>
            </w:r>
            <w:proofErr w:type="spellEnd"/>
            <w:r w:rsidRPr="00B97389">
              <w:rPr>
                <w:sz w:val="24"/>
                <w:szCs w:val="24"/>
              </w:rPr>
              <w:t xml:space="preserve"> керамический завод», которые имеют собственные блок-станции, и возможно появление новых.</w:t>
            </w:r>
          </w:p>
        </w:tc>
      </w:tr>
      <w:tr w:rsidR="00EC218D" w:rsidRPr="006F0102" w:rsidTr="009F2EF1">
        <w:trPr>
          <w:trHeight w:val="146"/>
        </w:trPr>
        <w:tc>
          <w:tcPr>
            <w:tcW w:w="1980" w:type="dxa"/>
            <w:vMerge/>
          </w:tcPr>
          <w:p w:rsidR="00EC218D" w:rsidRPr="006F0102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EC218D" w:rsidRPr="0048776C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5218" w:type="dxa"/>
            <w:gridSpan w:val="2"/>
            <w:vMerge/>
          </w:tcPr>
          <w:p w:rsidR="00EC218D" w:rsidRPr="0048776C" w:rsidRDefault="00EC218D" w:rsidP="00882FDC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</w:tr>
      <w:tr w:rsidR="00EC218D" w:rsidRPr="006F0102" w:rsidTr="009F2EF1">
        <w:tc>
          <w:tcPr>
            <w:tcW w:w="1980" w:type="dxa"/>
            <w:vMerge/>
          </w:tcPr>
          <w:p w:rsidR="00EC218D" w:rsidRPr="006F0102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EC218D" w:rsidRPr="0048776C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Спрос</w:t>
            </w:r>
          </w:p>
        </w:tc>
        <w:tc>
          <w:tcPr>
            <w:tcW w:w="5218" w:type="dxa"/>
            <w:gridSpan w:val="2"/>
            <w:vMerge/>
          </w:tcPr>
          <w:p w:rsidR="00EC218D" w:rsidRPr="0048776C" w:rsidRDefault="00EC218D" w:rsidP="00D50BB9">
            <w:pPr>
              <w:spacing w:line="240" w:lineRule="auto"/>
              <w:ind w:firstLine="0"/>
              <w:rPr>
                <w:i/>
                <w:sz w:val="20"/>
              </w:rPr>
            </w:pPr>
          </w:p>
        </w:tc>
      </w:tr>
      <w:tr w:rsidR="00EC218D" w:rsidRPr="006F0102" w:rsidTr="009F2EF1">
        <w:tc>
          <w:tcPr>
            <w:tcW w:w="1980" w:type="dxa"/>
            <w:vMerge/>
          </w:tcPr>
          <w:p w:rsidR="00EC218D" w:rsidRPr="006F0102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:rsidR="00EC218D" w:rsidRPr="0048776C" w:rsidRDefault="00EC218D" w:rsidP="00882F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Платежеспособность</w:t>
            </w:r>
          </w:p>
        </w:tc>
        <w:tc>
          <w:tcPr>
            <w:tcW w:w="5218" w:type="dxa"/>
            <w:gridSpan w:val="2"/>
            <w:vMerge/>
          </w:tcPr>
          <w:p w:rsidR="00EC218D" w:rsidRPr="0048776C" w:rsidRDefault="00EC218D" w:rsidP="00EE56E5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B14A39" w:rsidRPr="0048776C" w:rsidTr="009F2EF1">
        <w:trPr>
          <w:gridAfter w:val="1"/>
          <w:wAfter w:w="12" w:type="dxa"/>
        </w:trPr>
        <w:tc>
          <w:tcPr>
            <w:tcW w:w="1980" w:type="dxa"/>
            <w:vMerge w:val="restart"/>
          </w:tcPr>
          <w:p w:rsidR="00B14A39" w:rsidRPr="00615023" w:rsidRDefault="00B14A39" w:rsidP="00D42108">
            <w:pPr>
              <w:spacing w:line="240" w:lineRule="auto"/>
              <w:ind w:firstLine="0"/>
            </w:pPr>
            <w:r w:rsidRPr="00615023">
              <w:t>Поставщики</w:t>
            </w:r>
          </w:p>
        </w:tc>
        <w:tc>
          <w:tcPr>
            <w:tcW w:w="2590" w:type="dxa"/>
          </w:tcPr>
          <w:p w:rsidR="00B14A39" w:rsidRPr="0048776C" w:rsidRDefault="00B14A39" w:rsidP="00D4210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Ценовая политика</w:t>
            </w:r>
          </w:p>
        </w:tc>
        <w:tc>
          <w:tcPr>
            <w:tcW w:w="5206" w:type="dxa"/>
            <w:vMerge w:val="restart"/>
          </w:tcPr>
          <w:p w:rsidR="00EC218D" w:rsidRPr="00676528" w:rsidRDefault="00334B95" w:rsidP="00676528">
            <w:pPr>
              <w:spacing w:line="240" w:lineRule="auto"/>
              <w:ind w:firstLine="0"/>
              <w:rPr>
                <w:sz w:val="18"/>
                <w:szCs w:val="18"/>
                <w:lang w:eastAsia="ru-BY"/>
              </w:rPr>
            </w:pPr>
            <w:r w:rsidRPr="00334B95">
              <w:rPr>
                <w:color w:val="000000"/>
                <w:sz w:val="22"/>
              </w:rPr>
              <w:t xml:space="preserve">Несмотря на то, что отрасль электроэнергетики относится к числу капиталоемких отраслей народного хозяйства, деятельность ПАО «ТНС </w:t>
            </w:r>
            <w:proofErr w:type="spellStart"/>
            <w:r w:rsidRPr="00334B95">
              <w:rPr>
                <w:color w:val="000000"/>
                <w:sz w:val="22"/>
              </w:rPr>
              <w:t>энерго</w:t>
            </w:r>
            <w:proofErr w:type="spellEnd"/>
            <w:r w:rsidRPr="00334B95">
              <w:rPr>
                <w:color w:val="000000"/>
                <w:sz w:val="22"/>
              </w:rPr>
              <w:t xml:space="preserve"> Ярославль» не требует существенных капитальных вложений в основные средства. Вместе с тем, ПАО «ТНС </w:t>
            </w:r>
            <w:proofErr w:type="spellStart"/>
            <w:r w:rsidRPr="00334B95">
              <w:rPr>
                <w:color w:val="000000"/>
                <w:sz w:val="22"/>
              </w:rPr>
              <w:t>энерго</w:t>
            </w:r>
            <w:proofErr w:type="spellEnd"/>
            <w:r w:rsidRPr="00334B95">
              <w:rPr>
                <w:color w:val="000000"/>
                <w:sz w:val="22"/>
              </w:rPr>
              <w:t xml:space="preserve"> Ярославль» имеет высокую степень зависимости при финансировании оборотного капитала от краткосрочных банковских кредитов. В таких условиях рост процентных ставок на рынке может привести к тому, что организация будет вынуждена привлекать более дорогие средства для финансирования текущей деятельности.</w:t>
            </w:r>
            <w:r>
              <w:rPr>
                <w:color w:val="000000"/>
                <w:sz w:val="22"/>
              </w:rPr>
              <w:t xml:space="preserve"> </w:t>
            </w:r>
            <w:r w:rsidRPr="00334B95">
              <w:rPr>
                <w:color w:val="000000"/>
                <w:sz w:val="22"/>
              </w:rPr>
              <w:t>Изменения цен более чем на 10% на основные материалы и товары (сырье) в течение соответствующего отчетного периода не было</w:t>
            </w:r>
          </w:p>
        </w:tc>
      </w:tr>
      <w:tr w:rsidR="00B14A39" w:rsidRPr="00615023" w:rsidTr="009F2EF1">
        <w:trPr>
          <w:gridAfter w:val="1"/>
          <w:wAfter w:w="12" w:type="dxa"/>
        </w:trPr>
        <w:tc>
          <w:tcPr>
            <w:tcW w:w="1980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</w:pPr>
          </w:p>
        </w:tc>
        <w:tc>
          <w:tcPr>
            <w:tcW w:w="2590" w:type="dxa"/>
          </w:tcPr>
          <w:p w:rsidR="00B14A39" w:rsidRPr="0048776C" w:rsidRDefault="00B14A39" w:rsidP="00D4210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Степень удаления</w:t>
            </w:r>
          </w:p>
        </w:tc>
        <w:tc>
          <w:tcPr>
            <w:tcW w:w="5206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  <w:rPr>
                <w:szCs w:val="28"/>
              </w:rPr>
            </w:pPr>
          </w:p>
        </w:tc>
      </w:tr>
      <w:tr w:rsidR="00B14A39" w:rsidRPr="00615023" w:rsidTr="009F2EF1">
        <w:trPr>
          <w:gridAfter w:val="1"/>
          <w:wAfter w:w="12" w:type="dxa"/>
        </w:trPr>
        <w:tc>
          <w:tcPr>
            <w:tcW w:w="1980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</w:pPr>
          </w:p>
        </w:tc>
        <w:tc>
          <w:tcPr>
            <w:tcW w:w="2590" w:type="dxa"/>
          </w:tcPr>
          <w:p w:rsidR="00B14A39" w:rsidRPr="0048776C" w:rsidRDefault="00B14A39" w:rsidP="00D4210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Уровень качества</w:t>
            </w:r>
          </w:p>
        </w:tc>
        <w:tc>
          <w:tcPr>
            <w:tcW w:w="5206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</w:pPr>
          </w:p>
        </w:tc>
      </w:tr>
      <w:tr w:rsidR="00B14A39" w:rsidRPr="00615023" w:rsidTr="009F2EF1">
        <w:trPr>
          <w:gridAfter w:val="1"/>
          <w:wAfter w:w="12" w:type="dxa"/>
        </w:trPr>
        <w:tc>
          <w:tcPr>
            <w:tcW w:w="1980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</w:pPr>
          </w:p>
        </w:tc>
        <w:tc>
          <w:tcPr>
            <w:tcW w:w="2590" w:type="dxa"/>
          </w:tcPr>
          <w:p w:rsidR="00B14A39" w:rsidRPr="0048776C" w:rsidRDefault="00B14A39" w:rsidP="00D4210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76C">
              <w:rPr>
                <w:sz w:val="24"/>
                <w:szCs w:val="24"/>
              </w:rPr>
              <w:t>Своевременность исполнения поставок</w:t>
            </w:r>
          </w:p>
        </w:tc>
        <w:tc>
          <w:tcPr>
            <w:tcW w:w="5206" w:type="dxa"/>
            <w:vMerge/>
          </w:tcPr>
          <w:p w:rsidR="00B14A39" w:rsidRPr="00615023" w:rsidRDefault="00B14A39" w:rsidP="00D42108">
            <w:pPr>
              <w:spacing w:line="240" w:lineRule="auto"/>
              <w:ind w:firstLine="0"/>
            </w:pPr>
          </w:p>
        </w:tc>
      </w:tr>
    </w:tbl>
    <w:p w:rsidR="006F478E" w:rsidRDefault="006F478E" w:rsidP="00102440">
      <w:pPr>
        <w:pStyle w:val="10"/>
      </w:pPr>
    </w:p>
    <w:p w:rsidR="009340CF" w:rsidRDefault="009340CF" w:rsidP="009340CF"/>
    <w:p w:rsidR="009340CF" w:rsidRPr="009340CF" w:rsidRDefault="009340CF" w:rsidP="009340CF"/>
    <w:p w:rsidR="00932E3B" w:rsidRPr="006F478E" w:rsidRDefault="006F478E" w:rsidP="006F478E">
      <w:pPr>
        <w:jc w:val="right"/>
      </w:pPr>
      <w:r w:rsidRPr="006F478E">
        <w:lastRenderedPageBreak/>
        <w:t>Продолжение таблицы 2</w:t>
      </w:r>
    </w:p>
    <w:tbl>
      <w:tblPr>
        <w:tblStyle w:val="affc"/>
        <w:tblW w:w="9788" w:type="dxa"/>
        <w:tblLook w:val="04A0" w:firstRow="1" w:lastRow="0" w:firstColumn="1" w:lastColumn="0" w:noHBand="0" w:noVBand="1"/>
      </w:tblPr>
      <w:tblGrid>
        <w:gridCol w:w="1982"/>
        <w:gridCol w:w="7806"/>
      </w:tblGrid>
      <w:tr w:rsidR="006F478E" w:rsidRPr="006F478E" w:rsidTr="00855F5F">
        <w:trPr>
          <w:trHeight w:val="2807"/>
        </w:trPr>
        <w:tc>
          <w:tcPr>
            <w:tcW w:w="1980" w:type="dxa"/>
          </w:tcPr>
          <w:p w:rsidR="006F478E" w:rsidRPr="00615023" w:rsidRDefault="006F478E" w:rsidP="00855F5F">
            <w:pPr>
              <w:spacing w:line="240" w:lineRule="auto"/>
              <w:ind w:firstLine="0"/>
            </w:pPr>
            <w:r w:rsidRPr="00615023">
              <w:t>Конкуренты</w:t>
            </w:r>
          </w:p>
        </w:tc>
        <w:tc>
          <w:tcPr>
            <w:tcW w:w="7796" w:type="dxa"/>
          </w:tcPr>
          <w:p w:rsidR="006F478E" w:rsidRDefault="00B97389" w:rsidP="00855F5F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97389">
              <w:rPr>
                <w:color w:val="000000"/>
                <w:sz w:val="24"/>
                <w:szCs w:val="24"/>
              </w:rPr>
              <w:t xml:space="preserve">Рынок сбыта электроэнергии является конкурентным. ПАО «ТНС </w:t>
            </w:r>
            <w:proofErr w:type="spellStart"/>
            <w:r w:rsidRPr="00B97389">
              <w:rPr>
                <w:color w:val="000000"/>
                <w:sz w:val="24"/>
                <w:szCs w:val="24"/>
              </w:rPr>
              <w:t>энерго</w:t>
            </w:r>
            <w:proofErr w:type="spellEnd"/>
            <w:r w:rsidRPr="00B97389">
              <w:rPr>
                <w:color w:val="000000"/>
                <w:sz w:val="24"/>
                <w:szCs w:val="24"/>
              </w:rPr>
              <w:t xml:space="preserve"> Ярославль» занимает доминирующее положение на энергосбытовом рынке в Ярославской области и имеет статус гарантирующего поставщика. Кроме ПАО «ТНС </w:t>
            </w:r>
            <w:proofErr w:type="spellStart"/>
            <w:r w:rsidRPr="00B97389">
              <w:rPr>
                <w:color w:val="000000"/>
                <w:sz w:val="24"/>
                <w:szCs w:val="24"/>
              </w:rPr>
              <w:t>энерго</w:t>
            </w:r>
            <w:proofErr w:type="spellEnd"/>
            <w:r w:rsidRPr="00B97389">
              <w:rPr>
                <w:color w:val="000000"/>
                <w:sz w:val="24"/>
                <w:szCs w:val="24"/>
              </w:rPr>
              <w:t xml:space="preserve"> Ярославль», статус гарантирующего поставщика в Ярославской области в 2019 году имело ООО «</w:t>
            </w:r>
            <w:proofErr w:type="spellStart"/>
            <w:r w:rsidRPr="00B97389">
              <w:rPr>
                <w:color w:val="000000"/>
                <w:sz w:val="24"/>
                <w:szCs w:val="24"/>
              </w:rPr>
              <w:t>Русэнергосбыт</w:t>
            </w:r>
            <w:proofErr w:type="spellEnd"/>
            <w:r w:rsidRPr="00B97389">
              <w:rPr>
                <w:color w:val="000000"/>
                <w:sz w:val="24"/>
                <w:szCs w:val="24"/>
              </w:rPr>
              <w:t>».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97389">
              <w:rPr>
                <w:color w:val="000000"/>
                <w:sz w:val="24"/>
                <w:szCs w:val="24"/>
              </w:rPr>
              <w:t>В 2019 году доля Общества на региональном рынке составила 65%. Оставшуюся долю занимает гарантирующий поставщик ООО «</w:t>
            </w:r>
            <w:proofErr w:type="spellStart"/>
            <w:r w:rsidRPr="00B97389">
              <w:rPr>
                <w:color w:val="000000"/>
                <w:sz w:val="24"/>
                <w:szCs w:val="24"/>
              </w:rPr>
              <w:t>Русэнергосбыт</w:t>
            </w:r>
            <w:proofErr w:type="spellEnd"/>
            <w:r w:rsidRPr="00B97389">
              <w:rPr>
                <w:color w:val="000000"/>
                <w:sz w:val="24"/>
                <w:szCs w:val="24"/>
              </w:rPr>
              <w:t>» и независимые сбытовые компании, а также потребители, которые самостоятельно вышли на оптовый рынок.</w:t>
            </w:r>
          </w:p>
          <w:p w:rsidR="00B97389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 xml:space="preserve">Конкуренты эмитента в 4 квартале 2020 </w:t>
            </w:r>
            <w:proofErr w:type="gramStart"/>
            <w:r w:rsidRPr="00B97389">
              <w:rPr>
                <w:sz w:val="24"/>
                <w:szCs w:val="24"/>
              </w:rPr>
              <w:t>года:  ООО</w:t>
            </w:r>
            <w:proofErr w:type="gramEnd"/>
            <w:r w:rsidRPr="00B97389">
              <w:rPr>
                <w:sz w:val="24"/>
                <w:szCs w:val="24"/>
              </w:rPr>
              <w:t xml:space="preserve"> «РН-</w:t>
            </w:r>
            <w:proofErr w:type="spellStart"/>
            <w:r w:rsidRPr="00B97389">
              <w:rPr>
                <w:sz w:val="24"/>
                <w:szCs w:val="24"/>
              </w:rPr>
              <w:t>Энерго</w:t>
            </w:r>
            <w:proofErr w:type="spellEnd"/>
            <w:r w:rsidRPr="00B97389">
              <w:rPr>
                <w:sz w:val="24"/>
                <w:szCs w:val="24"/>
              </w:rPr>
              <w:t>»;  ООО «</w:t>
            </w:r>
            <w:proofErr w:type="spellStart"/>
            <w:r w:rsidRPr="00B97389">
              <w:rPr>
                <w:sz w:val="24"/>
                <w:szCs w:val="24"/>
              </w:rPr>
              <w:t>Русэнергоресурс</w:t>
            </w:r>
            <w:proofErr w:type="spellEnd"/>
            <w:r w:rsidRPr="00B97389">
              <w:rPr>
                <w:sz w:val="24"/>
                <w:szCs w:val="24"/>
              </w:rPr>
              <w:t>»;  АО "</w:t>
            </w:r>
            <w:proofErr w:type="spellStart"/>
            <w:r w:rsidRPr="00B97389">
              <w:rPr>
                <w:sz w:val="24"/>
                <w:szCs w:val="24"/>
              </w:rPr>
              <w:t>Газпромэнергосбыт</w:t>
            </w:r>
            <w:proofErr w:type="spellEnd"/>
            <w:r w:rsidRPr="00B97389">
              <w:rPr>
                <w:sz w:val="24"/>
                <w:szCs w:val="24"/>
              </w:rPr>
              <w:t>";  ООО «</w:t>
            </w:r>
            <w:proofErr w:type="spellStart"/>
            <w:r w:rsidRPr="00B97389">
              <w:rPr>
                <w:sz w:val="24"/>
                <w:szCs w:val="24"/>
              </w:rPr>
              <w:t>Центрэнерго</w:t>
            </w:r>
            <w:proofErr w:type="spellEnd"/>
            <w:r w:rsidRPr="00B97389">
              <w:rPr>
                <w:sz w:val="24"/>
                <w:szCs w:val="24"/>
              </w:rPr>
              <w:t xml:space="preserve">»;  ООО «МАРЭМ+». ПАО «ТНС </w:t>
            </w:r>
            <w:proofErr w:type="spellStart"/>
            <w:r w:rsidRPr="00B97389">
              <w:rPr>
                <w:sz w:val="24"/>
                <w:szCs w:val="24"/>
              </w:rPr>
              <w:t>энерго</w:t>
            </w:r>
            <w:proofErr w:type="spellEnd"/>
            <w:r w:rsidRPr="00B97389">
              <w:rPr>
                <w:sz w:val="24"/>
                <w:szCs w:val="24"/>
              </w:rPr>
              <w:t xml:space="preserve"> Ярославль» сохраняет доминирующую позицию на рынке продаж электроэнергии Ярославской области, контролируемая доля рынка за 4 квартал 2020 года составила 67%.</w:t>
            </w:r>
          </w:p>
          <w:p w:rsidR="00B97389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 xml:space="preserve">Факторы конкурентоспособности ПАО "ТНС </w:t>
            </w:r>
            <w:proofErr w:type="spellStart"/>
            <w:r w:rsidRPr="00B97389">
              <w:rPr>
                <w:sz w:val="24"/>
                <w:szCs w:val="24"/>
              </w:rPr>
              <w:t>энерго</w:t>
            </w:r>
            <w:proofErr w:type="spellEnd"/>
            <w:r w:rsidRPr="00B97389">
              <w:rPr>
                <w:sz w:val="24"/>
                <w:szCs w:val="24"/>
              </w:rPr>
              <w:t xml:space="preserve"> Ярославль": </w:t>
            </w:r>
          </w:p>
          <w:p w:rsidR="00B97389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 xml:space="preserve">- Многочисленная клиентская база и большой объем полезного отпуска собственным потребителям. </w:t>
            </w:r>
          </w:p>
          <w:p w:rsidR="00B97389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 xml:space="preserve">- Наличие статуса гарантирующего поставщика. </w:t>
            </w:r>
          </w:p>
          <w:p w:rsidR="00B97389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 xml:space="preserve">- Современные стандарты обслуживания клиентов. </w:t>
            </w:r>
          </w:p>
          <w:p w:rsidR="00B97389" w:rsidRPr="006F478E" w:rsidRDefault="00B97389" w:rsidP="00855F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97389">
              <w:rPr>
                <w:sz w:val="24"/>
                <w:szCs w:val="24"/>
              </w:rPr>
              <w:t>- Профессионализм команды менеджеров.</w:t>
            </w:r>
          </w:p>
        </w:tc>
      </w:tr>
    </w:tbl>
    <w:p w:rsidR="006F478E" w:rsidRPr="006F478E" w:rsidRDefault="006F478E" w:rsidP="006F478E">
      <w:pPr>
        <w:sectPr w:rsidR="006F478E" w:rsidRPr="006F478E" w:rsidSect="007E759B">
          <w:footerReference w:type="default" r:id="rId12"/>
          <w:footerReference w:type="first" r:id="rId13"/>
          <w:pgSz w:w="11906" w:h="16838"/>
          <w:pgMar w:top="1418" w:right="851" w:bottom="1418" w:left="1701" w:header="0" w:footer="0" w:gutter="0"/>
          <w:cols w:space="708"/>
          <w:titlePg/>
          <w:docGrid w:linePitch="381"/>
        </w:sectPr>
      </w:pPr>
    </w:p>
    <w:p w:rsidR="006E7C96" w:rsidRPr="00615023" w:rsidRDefault="006E7C96" w:rsidP="0048776C">
      <w:pPr>
        <w:pStyle w:val="10"/>
        <w:jc w:val="left"/>
      </w:pPr>
      <w:bookmarkStart w:id="10" w:name="_Toc29714213"/>
      <w:r w:rsidRPr="00615023">
        <w:lastRenderedPageBreak/>
        <w:t>3 Анализ внутренней среды организации</w:t>
      </w:r>
      <w:bookmarkEnd w:id="10"/>
    </w:p>
    <w:p w:rsidR="006E7C96" w:rsidRPr="00615023" w:rsidRDefault="006E7C96" w:rsidP="0048776C">
      <w:pPr>
        <w:pStyle w:val="10"/>
        <w:jc w:val="left"/>
      </w:pPr>
      <w:bookmarkStart w:id="11" w:name="_Toc479409800"/>
      <w:bookmarkStart w:id="12" w:name="_Toc29714214"/>
      <w:r w:rsidRPr="00615023">
        <w:t>3.1 Организация управления</w:t>
      </w:r>
      <w:bookmarkEnd w:id="11"/>
      <w:bookmarkEnd w:id="12"/>
    </w:p>
    <w:p w:rsidR="00334B95" w:rsidRPr="00334B95" w:rsidRDefault="00334B95" w:rsidP="00334B95">
      <w:pPr>
        <w:tabs>
          <w:tab w:val="left" w:pos="993"/>
        </w:tabs>
        <w:ind w:firstLine="851"/>
        <w:jc w:val="both"/>
      </w:pPr>
      <w:bookmarkStart w:id="13" w:name="_Toc479409801"/>
      <w:r w:rsidRPr="00334B95">
        <w:t>В 2019 году компания обслуживала свыше 15,2 тысяч юридических и 590 тысяч физических лиц - потребителей электроэнергии на территории всей Ярославской области.</w:t>
      </w:r>
    </w:p>
    <w:p w:rsidR="00334B95" w:rsidRPr="00334B95" w:rsidRDefault="00334B95" w:rsidP="00334B95">
      <w:pPr>
        <w:tabs>
          <w:tab w:val="left" w:pos="993"/>
        </w:tabs>
        <w:ind w:firstLine="851"/>
        <w:jc w:val="both"/>
      </w:pPr>
      <w:r w:rsidRPr="00334B95">
        <w:t>Для улучшения качества работы с потребителями на предприятии создана развитая сервисная сеть.</w:t>
      </w:r>
    </w:p>
    <w:p w:rsidR="00334B95" w:rsidRPr="00334B95" w:rsidRDefault="00334B95" w:rsidP="00334B95">
      <w:pPr>
        <w:tabs>
          <w:tab w:val="left" w:pos="993"/>
        </w:tabs>
        <w:ind w:firstLine="851"/>
        <w:jc w:val="both"/>
      </w:pPr>
      <w:r w:rsidRPr="00334B95">
        <w:t xml:space="preserve">В состав ПАО «ТНС </w:t>
      </w:r>
      <w:proofErr w:type="spellStart"/>
      <w:r w:rsidRPr="00334B95">
        <w:t>энерго</w:t>
      </w:r>
      <w:proofErr w:type="spellEnd"/>
      <w:r w:rsidRPr="00334B95">
        <w:t xml:space="preserve"> Ярославль» входят 17 представительств (Ярославское, Ростовское, Рыбинское, </w:t>
      </w:r>
      <w:proofErr w:type="spellStart"/>
      <w:r w:rsidRPr="00334B95">
        <w:t>Любимское</w:t>
      </w:r>
      <w:proofErr w:type="spellEnd"/>
      <w:r w:rsidRPr="00334B95">
        <w:t xml:space="preserve">, Некрасовское, Первомайское, </w:t>
      </w:r>
      <w:proofErr w:type="spellStart"/>
      <w:r w:rsidRPr="00334B95">
        <w:t>Тутаевское</w:t>
      </w:r>
      <w:proofErr w:type="spellEnd"/>
      <w:r w:rsidRPr="00334B95">
        <w:t xml:space="preserve">, Даниловское, </w:t>
      </w:r>
      <w:proofErr w:type="spellStart"/>
      <w:r w:rsidRPr="00334B95">
        <w:t>Большесельское</w:t>
      </w:r>
      <w:proofErr w:type="spellEnd"/>
      <w:r w:rsidRPr="00334B95">
        <w:t xml:space="preserve">, Пошехонское, </w:t>
      </w:r>
      <w:proofErr w:type="spellStart"/>
      <w:r w:rsidRPr="00334B95">
        <w:t>Некоузское</w:t>
      </w:r>
      <w:proofErr w:type="spellEnd"/>
      <w:r w:rsidRPr="00334B95">
        <w:t xml:space="preserve">, </w:t>
      </w:r>
      <w:proofErr w:type="spellStart"/>
      <w:r w:rsidRPr="00334B95">
        <w:t>Брейтовское</w:t>
      </w:r>
      <w:proofErr w:type="spellEnd"/>
      <w:r w:rsidRPr="00334B95">
        <w:t xml:space="preserve">, </w:t>
      </w:r>
      <w:proofErr w:type="spellStart"/>
      <w:r w:rsidRPr="00334B95">
        <w:t>Мышкинское</w:t>
      </w:r>
      <w:proofErr w:type="spellEnd"/>
      <w:r w:rsidRPr="00334B95">
        <w:t xml:space="preserve">, Борисоглебское, Гаврилов-Ямское. </w:t>
      </w:r>
      <w:proofErr w:type="spellStart"/>
      <w:r w:rsidRPr="00334B95">
        <w:t>Переславское</w:t>
      </w:r>
      <w:proofErr w:type="spellEnd"/>
      <w:r w:rsidRPr="00334B95">
        <w:t>. Угличское) в каждом муниципальном районе области.</w:t>
      </w:r>
    </w:p>
    <w:p w:rsidR="003933D2" w:rsidRDefault="00334B95" w:rsidP="00334B95">
      <w:pPr>
        <w:tabs>
          <w:tab w:val="left" w:pos="993"/>
        </w:tabs>
        <w:ind w:firstLine="851"/>
        <w:jc w:val="both"/>
      </w:pPr>
      <w:r w:rsidRPr="00334B95">
        <w:t>Около 265 тысяч абонентов физических лиц сосредоточены в 2 крупнейших городах - Ярославль и Рыбинск. Для работы с потребителями электроэнергии города Ярославля функционируют 4 офиса, в Рыбинске - 2 офиса.</w:t>
      </w:r>
      <w:r w:rsidR="003933D2">
        <w:t xml:space="preserve"> </w:t>
      </w:r>
    </w:p>
    <w:p w:rsidR="003933D2" w:rsidRDefault="003933D2" w:rsidP="003933D2">
      <w:pPr>
        <w:ind w:firstLine="851"/>
        <w:jc w:val="both"/>
        <w:rPr>
          <w:szCs w:val="28"/>
        </w:rPr>
      </w:pPr>
      <w:r>
        <w:rPr>
          <w:szCs w:val="28"/>
        </w:rPr>
        <w:t>Охарактеризуем далее организационную структуру управления корпорацией (рисунок 1).</w:t>
      </w:r>
    </w:p>
    <w:p w:rsidR="003933D2" w:rsidRDefault="003933D2" w:rsidP="003933D2">
      <w:pPr>
        <w:tabs>
          <w:tab w:val="left" w:pos="993"/>
        </w:tabs>
        <w:ind w:firstLine="851"/>
        <w:jc w:val="both"/>
      </w:pPr>
    </w:p>
    <w:p w:rsidR="003933D2" w:rsidRDefault="00334B95" w:rsidP="003933D2">
      <w:pPr>
        <w:tabs>
          <w:tab w:val="left" w:pos="993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24AAAF3" wp14:editId="1B504201">
            <wp:extent cx="5939790" cy="36703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D2" w:rsidRDefault="003933D2" w:rsidP="003933D2">
      <w:pPr>
        <w:tabs>
          <w:tab w:val="left" w:pos="993"/>
        </w:tabs>
        <w:ind w:firstLine="0"/>
        <w:jc w:val="center"/>
      </w:pPr>
      <w:r>
        <w:t xml:space="preserve">Рисунок 1 – </w:t>
      </w:r>
      <w:r>
        <w:rPr>
          <w:szCs w:val="28"/>
        </w:rPr>
        <w:t xml:space="preserve">Схема организационной структуры управления </w:t>
      </w:r>
      <w:r w:rsidR="00334B95" w:rsidRPr="00334B95">
        <w:t xml:space="preserve">ПАО «ТНС </w:t>
      </w:r>
      <w:proofErr w:type="spellStart"/>
      <w:r w:rsidR="00334B95" w:rsidRPr="00334B95">
        <w:t>энерго</w:t>
      </w:r>
      <w:proofErr w:type="spellEnd"/>
      <w:r w:rsidR="00334B95" w:rsidRPr="00334B95">
        <w:t xml:space="preserve"> Ярославль»</w:t>
      </w:r>
    </w:p>
    <w:p w:rsidR="003933D2" w:rsidRDefault="003933D2" w:rsidP="003933D2">
      <w:pPr>
        <w:ind w:firstLine="851"/>
        <w:jc w:val="both"/>
        <w:rPr>
          <w:szCs w:val="28"/>
        </w:rPr>
      </w:pPr>
      <w:r>
        <w:rPr>
          <w:szCs w:val="28"/>
        </w:rPr>
        <w:t xml:space="preserve">Представленная на рисунке 1 схема организационной структуры управления </w:t>
      </w:r>
      <w:r w:rsidR="00334B95" w:rsidRPr="00334B95">
        <w:t xml:space="preserve">ПАО «ТНС </w:t>
      </w:r>
      <w:proofErr w:type="spellStart"/>
      <w:r w:rsidR="00334B95" w:rsidRPr="00334B95">
        <w:t>энерго</w:t>
      </w:r>
      <w:proofErr w:type="spellEnd"/>
      <w:r w:rsidR="00334B95" w:rsidRPr="00334B95">
        <w:t xml:space="preserve"> Ярославль»</w:t>
      </w:r>
      <w:r>
        <w:rPr>
          <w:szCs w:val="28"/>
        </w:rPr>
        <w:t xml:space="preserve"> является линейно–функциональной. </w:t>
      </w:r>
    </w:p>
    <w:p w:rsidR="00265A1E" w:rsidRPr="00615023" w:rsidRDefault="00265A1E" w:rsidP="0048776C">
      <w:pPr>
        <w:pStyle w:val="10"/>
        <w:jc w:val="left"/>
      </w:pPr>
      <w:bookmarkStart w:id="14" w:name="_Toc29714215"/>
      <w:bookmarkEnd w:id="13"/>
      <w:r w:rsidRPr="00615023">
        <w:t>3.2 Анализ продукции и сбытовой политики фирмы</w:t>
      </w:r>
      <w:bookmarkEnd w:id="14"/>
      <w:r w:rsidRPr="00615023">
        <w:t xml:space="preserve"> </w:t>
      </w:r>
    </w:p>
    <w:p w:rsidR="00334B95" w:rsidRDefault="00334B95" w:rsidP="00334B95">
      <w:pPr>
        <w:ind w:firstLine="851"/>
        <w:jc w:val="both"/>
      </w:pPr>
      <w:r w:rsidRPr="00334B95">
        <w:t xml:space="preserve">Рынок сбыта электроэнергии является конкурентным. ПАО «ТНС </w:t>
      </w:r>
      <w:proofErr w:type="spellStart"/>
      <w:r w:rsidRPr="00334B95">
        <w:t>энерго</w:t>
      </w:r>
      <w:proofErr w:type="spellEnd"/>
      <w:r w:rsidRPr="00334B95">
        <w:t xml:space="preserve"> Ярославль» занимает доминирующее положение на энергосбытовом рынке в Ярославской области и имеет статус гарантирующего поставщика. Кроме ПАО «ТНС </w:t>
      </w:r>
      <w:proofErr w:type="spellStart"/>
      <w:r w:rsidRPr="00334B95">
        <w:t>энерго</w:t>
      </w:r>
      <w:proofErr w:type="spellEnd"/>
      <w:r w:rsidRPr="00334B95">
        <w:t xml:space="preserve"> Ярославль», статус гарантирующего поставщика в Ярославской области в 2019 году имело ООО «</w:t>
      </w:r>
      <w:proofErr w:type="spellStart"/>
      <w:r w:rsidRPr="00334B95">
        <w:t>Русэнергосбыт</w:t>
      </w:r>
      <w:proofErr w:type="spellEnd"/>
      <w:r w:rsidRPr="00334B95">
        <w:t>».</w:t>
      </w:r>
    </w:p>
    <w:p w:rsidR="00A1233B" w:rsidRPr="00334B95" w:rsidRDefault="00A1233B" w:rsidP="00334B95">
      <w:pPr>
        <w:ind w:firstLine="851"/>
        <w:jc w:val="both"/>
      </w:pPr>
      <w:r>
        <w:rPr>
          <w:noProof/>
        </w:rPr>
        <w:lastRenderedPageBreak/>
        <w:drawing>
          <wp:inline distT="0" distB="0" distL="0" distR="0" wp14:anchorId="3FFEC8A4" wp14:editId="27B706BD">
            <wp:extent cx="5476875" cy="2181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00" w:rsidRDefault="00334B95" w:rsidP="00A1233B">
      <w:pPr>
        <w:spacing w:after="360"/>
        <w:ind w:firstLine="0"/>
        <w:jc w:val="center"/>
      </w:pPr>
      <w:r>
        <w:t xml:space="preserve">Рисунок 2 – </w:t>
      </w:r>
      <w:r w:rsidRPr="00334B95">
        <w:rPr>
          <w:bCs/>
        </w:rPr>
        <w:t xml:space="preserve">Доля ПАО "ТНС </w:t>
      </w:r>
      <w:proofErr w:type="spellStart"/>
      <w:r w:rsidRPr="00334B95">
        <w:rPr>
          <w:bCs/>
        </w:rPr>
        <w:t>энерго</w:t>
      </w:r>
      <w:proofErr w:type="spellEnd"/>
      <w:r w:rsidRPr="00334B95">
        <w:rPr>
          <w:bCs/>
        </w:rPr>
        <w:t xml:space="preserve"> Ярославль" на рынке продаж электроэнергии Ярославской области в 2017 - 2019 годах</w:t>
      </w:r>
    </w:p>
    <w:p w:rsidR="00A1233B" w:rsidRDefault="00A1233B" w:rsidP="00A1233B">
      <w:pPr>
        <w:ind w:firstLine="851"/>
        <w:jc w:val="both"/>
        <w:rPr>
          <w:rFonts w:cs="Times New Roman"/>
          <w:szCs w:val="28"/>
          <w:lang w:eastAsia="ar-SA"/>
        </w:rPr>
      </w:pPr>
      <w:r w:rsidRPr="00A1233B">
        <w:rPr>
          <w:rFonts w:cs="Times New Roman"/>
          <w:szCs w:val="28"/>
          <w:lang w:eastAsia="ar-SA"/>
        </w:rPr>
        <w:t>В 2019 году доля Общества на региональном рынке составила 65%. Оставшуюся долю занимает гарантирующий поставщик ООО «</w:t>
      </w:r>
      <w:proofErr w:type="spellStart"/>
      <w:r w:rsidRPr="00A1233B">
        <w:rPr>
          <w:rFonts w:cs="Times New Roman"/>
          <w:szCs w:val="28"/>
          <w:lang w:eastAsia="ar-SA"/>
        </w:rPr>
        <w:t>Русэнергосбыт</w:t>
      </w:r>
      <w:proofErr w:type="spellEnd"/>
      <w:r w:rsidRPr="00A1233B">
        <w:rPr>
          <w:rFonts w:cs="Times New Roman"/>
          <w:szCs w:val="28"/>
          <w:lang w:eastAsia="ar-SA"/>
        </w:rPr>
        <w:t>» и независимые сбытовые компании, а также потребители, которые самостоятельно вышли на оптовый рынок.</w:t>
      </w:r>
    </w:p>
    <w:p w:rsidR="00A1233B" w:rsidRDefault="00A1233B" w:rsidP="00A1233B">
      <w:pPr>
        <w:ind w:firstLine="851"/>
        <w:jc w:val="both"/>
        <w:rPr>
          <w:rFonts w:cs="Times New Roman"/>
          <w:szCs w:val="28"/>
          <w:lang w:eastAsia="ar-SA"/>
        </w:rPr>
      </w:pPr>
      <w:r>
        <w:rPr>
          <w:noProof/>
        </w:rPr>
        <w:drawing>
          <wp:inline distT="0" distB="0" distL="0" distR="0" wp14:anchorId="41643130" wp14:editId="47A866AF">
            <wp:extent cx="483870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B" w:rsidRDefault="00A1233B" w:rsidP="00A1233B">
      <w:pPr>
        <w:ind w:firstLine="0"/>
        <w:jc w:val="center"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t>Рисунок 3 – Доля потребления энергосберегающих компаний в 2019 году по Ярославской области</w:t>
      </w:r>
    </w:p>
    <w:p w:rsidR="00A1233B" w:rsidRPr="00A1233B" w:rsidRDefault="00A1233B" w:rsidP="00A1233B">
      <w:pPr>
        <w:ind w:firstLine="851"/>
        <w:jc w:val="both"/>
        <w:rPr>
          <w:rFonts w:cs="Times New Roman"/>
          <w:szCs w:val="28"/>
          <w:lang w:eastAsia="ar-SA"/>
        </w:rPr>
      </w:pPr>
    </w:p>
    <w:p w:rsidR="008A6200" w:rsidRDefault="008A6200" w:rsidP="006F0102">
      <w:pPr>
        <w:ind w:firstLine="851"/>
        <w:jc w:val="both"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lastRenderedPageBreak/>
        <w:t>Проведем анализ деятельности предприятия на базе построения матрицы БКГ.</w:t>
      </w:r>
    </w:p>
    <w:p w:rsidR="002C5D83" w:rsidRPr="00615023" w:rsidRDefault="002C5D83" w:rsidP="002C5D83">
      <w:pPr>
        <w:spacing w:before="360"/>
        <w:ind w:firstLine="0"/>
        <w:jc w:val="both"/>
        <w:rPr>
          <w:rFonts w:cs="Times New Roman"/>
        </w:rPr>
      </w:pPr>
      <w:r w:rsidRPr="00615023">
        <w:rPr>
          <w:rFonts w:cs="Times New Roman"/>
        </w:rPr>
        <w:t xml:space="preserve">Таблица 3 </w:t>
      </w:r>
      <w:r w:rsidR="00C901C4">
        <w:rPr>
          <w:rFonts w:cs="Times New Roman"/>
        </w:rPr>
        <w:t>–</w:t>
      </w:r>
      <w:r w:rsidRPr="00615023">
        <w:rPr>
          <w:rFonts w:cs="Times New Roman"/>
        </w:rPr>
        <w:t xml:space="preserve"> Начальные</w:t>
      </w:r>
      <w:r w:rsidR="00C901C4">
        <w:rPr>
          <w:rFonts w:cs="Times New Roman"/>
        </w:rPr>
        <w:t xml:space="preserve"> </w:t>
      </w:r>
      <w:r w:rsidRPr="00615023">
        <w:rPr>
          <w:rFonts w:cs="Times New Roman"/>
        </w:rPr>
        <w:t>данные для построения матрицы БКГ</w:t>
      </w:r>
    </w:p>
    <w:tbl>
      <w:tblPr>
        <w:tblW w:w="9945" w:type="dxa"/>
        <w:tblLook w:val="04A0" w:firstRow="1" w:lastRow="0" w:firstColumn="1" w:lastColumn="0" w:noHBand="0" w:noVBand="1"/>
      </w:tblPr>
      <w:tblGrid>
        <w:gridCol w:w="3058"/>
        <w:gridCol w:w="1175"/>
        <w:gridCol w:w="1175"/>
        <w:gridCol w:w="1377"/>
        <w:gridCol w:w="1580"/>
        <w:gridCol w:w="1580"/>
      </w:tblGrid>
      <w:tr w:rsidR="00A41CFD" w:rsidRPr="00615023" w:rsidTr="005E33BD">
        <w:trPr>
          <w:trHeight w:val="353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A41CFD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Наименование продукции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A41CFD" w:rsidP="00C937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 xml:space="preserve">Объем реализации, </w:t>
            </w:r>
            <w:r w:rsidR="00C901C4">
              <w:rPr>
                <w:rFonts w:eastAsia="Times New Roman" w:cs="Times New Roman"/>
                <w:szCs w:val="28"/>
              </w:rPr>
              <w:t>млн</w:t>
            </w:r>
            <w:r w:rsidRPr="005D1723">
              <w:rPr>
                <w:rFonts w:eastAsia="Times New Roman" w:cs="Times New Roman"/>
                <w:szCs w:val="28"/>
              </w:rPr>
              <w:t xml:space="preserve">. </w:t>
            </w:r>
            <w:r w:rsidR="005D1723" w:rsidRPr="005D1723">
              <w:rPr>
                <w:rFonts w:eastAsia="Times New Roman" w:cs="Times New Roman"/>
                <w:szCs w:val="28"/>
              </w:rPr>
              <w:t>руб</w:t>
            </w:r>
            <w:r w:rsidRPr="005D1723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A41CFD" w:rsidP="00C937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Прибыль, 201</w:t>
            </w:r>
            <w:r w:rsidR="00C901C4">
              <w:rPr>
                <w:rFonts w:eastAsia="Times New Roman" w:cs="Times New Roman"/>
                <w:szCs w:val="28"/>
              </w:rPr>
              <w:t>9</w:t>
            </w:r>
            <w:r w:rsidRPr="005D1723">
              <w:rPr>
                <w:rFonts w:eastAsia="Times New Roman" w:cs="Times New Roman"/>
                <w:szCs w:val="28"/>
              </w:rPr>
              <w:t xml:space="preserve">г., </w:t>
            </w:r>
            <w:r w:rsidR="00C901C4">
              <w:rPr>
                <w:rFonts w:eastAsia="Times New Roman" w:cs="Times New Roman"/>
                <w:szCs w:val="28"/>
              </w:rPr>
              <w:t>млн</w:t>
            </w:r>
            <w:r w:rsidRPr="005D1723">
              <w:rPr>
                <w:rFonts w:eastAsia="Times New Roman" w:cs="Times New Roman"/>
                <w:szCs w:val="28"/>
              </w:rPr>
              <w:t xml:space="preserve">. </w:t>
            </w:r>
            <w:r w:rsidR="005D1723" w:rsidRPr="005D1723">
              <w:rPr>
                <w:rFonts w:eastAsia="Times New Roman" w:cs="Times New Roman"/>
                <w:szCs w:val="28"/>
              </w:rPr>
              <w:t>руб</w:t>
            </w:r>
            <w:r w:rsidRPr="005D1723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CFD" w:rsidRPr="005D1723" w:rsidRDefault="00A41CFD" w:rsidP="00CE04F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Доля рынка 201</w:t>
            </w:r>
            <w:r w:rsidR="00C901C4">
              <w:rPr>
                <w:rFonts w:eastAsia="Times New Roman" w:cs="Times New Roman"/>
                <w:szCs w:val="28"/>
              </w:rPr>
              <w:t>9</w:t>
            </w:r>
            <w:r w:rsidRPr="005D1723">
              <w:rPr>
                <w:rFonts w:eastAsia="Times New Roman" w:cs="Times New Roman"/>
                <w:szCs w:val="28"/>
              </w:rPr>
              <w:t xml:space="preserve"> г., %</w:t>
            </w:r>
          </w:p>
        </w:tc>
      </w:tr>
      <w:tr w:rsidR="00A41CFD" w:rsidRPr="00615023" w:rsidTr="005E33BD">
        <w:trPr>
          <w:trHeight w:val="70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CFD" w:rsidRPr="005D1723" w:rsidRDefault="00A41CFD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C9374E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201</w:t>
            </w:r>
            <w:r w:rsidR="00C901C4"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C9374E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201</w:t>
            </w:r>
            <w:r w:rsidR="00C901C4">
              <w:rPr>
                <w:rFonts w:eastAsia="Times New Roman" w:cs="Times New Roman"/>
                <w:szCs w:val="28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CFD" w:rsidRPr="005D1723" w:rsidRDefault="00A41CFD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A41CFD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Фирма, 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CFD" w:rsidRPr="005D1723" w:rsidRDefault="00A41CFD" w:rsidP="00A41CF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Конкурент, %</w:t>
            </w:r>
          </w:p>
        </w:tc>
      </w:tr>
      <w:tr w:rsidR="00A1233B" w:rsidRPr="00615023" w:rsidTr="00855F5F">
        <w:trPr>
          <w:trHeight w:val="375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33B" w:rsidRDefault="00A1233B" w:rsidP="00A1233B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Рынок на сутки вперед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12667,79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13321,77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789,50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A1233B" w:rsidRPr="00615023" w:rsidTr="00855F5F">
        <w:trPr>
          <w:trHeight w:val="375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Default="00A1233B" w:rsidP="00A1233B">
            <w:pPr>
              <w:spacing w:line="240" w:lineRule="auto"/>
              <w:ind w:firstLine="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Балансирующий рынок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558,87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190,31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A1233B" w:rsidRPr="00615023" w:rsidTr="003C14EC">
        <w:trPr>
          <w:trHeight w:val="375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Default="00A1233B" w:rsidP="00A1233B">
            <w:pPr>
              <w:spacing w:line="240" w:lineRule="auto"/>
              <w:ind w:firstLine="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Регулируемые договоры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5402,44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5519,02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218,90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A1233B" w:rsidRPr="00615023" w:rsidTr="00855F5F">
        <w:trPr>
          <w:trHeight w:val="375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Default="00A1233B" w:rsidP="00A1233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18629,10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19031,10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1233B">
              <w:rPr>
                <w:rFonts w:cs="Times New Roman"/>
                <w:color w:val="000000"/>
                <w:sz w:val="24"/>
                <w:szCs w:val="24"/>
              </w:rPr>
              <w:t>1014,00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233B" w:rsidRPr="00A1233B" w:rsidRDefault="00A1233B" w:rsidP="00A1233B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2C5D83" w:rsidRDefault="0063692F" w:rsidP="0063692F">
      <w:pPr>
        <w:spacing w:before="360" w:after="360"/>
        <w:ind w:firstLine="851"/>
        <w:jc w:val="both"/>
        <w:rPr>
          <w:rFonts w:cs="Times New Roman"/>
          <w:szCs w:val="28"/>
          <w:lang w:eastAsia="ar-SA"/>
        </w:rPr>
      </w:pPr>
      <w:r w:rsidRPr="00615023">
        <w:rPr>
          <w:rFonts w:cs="Times New Roman"/>
          <w:szCs w:val="28"/>
          <w:lang w:eastAsia="ar-SA"/>
        </w:rPr>
        <w:t xml:space="preserve">Далее </w:t>
      </w:r>
      <w:r w:rsidR="00675C3D" w:rsidRPr="00615023">
        <w:rPr>
          <w:rFonts w:cs="Times New Roman"/>
          <w:szCs w:val="28"/>
          <w:lang w:eastAsia="ar-SA"/>
        </w:rPr>
        <w:t>построим</w:t>
      </w:r>
      <w:r w:rsidRPr="00615023">
        <w:rPr>
          <w:rFonts w:cs="Times New Roman"/>
          <w:szCs w:val="28"/>
          <w:lang w:eastAsia="ar-SA"/>
        </w:rPr>
        <w:t xml:space="preserve"> расчетную таблицу.</w:t>
      </w:r>
    </w:p>
    <w:p w:rsidR="0063692F" w:rsidRPr="00615023" w:rsidRDefault="0063692F" w:rsidP="0063692F">
      <w:pPr>
        <w:ind w:firstLine="0"/>
        <w:jc w:val="both"/>
        <w:rPr>
          <w:rFonts w:cs="Times New Roman"/>
        </w:rPr>
      </w:pPr>
      <w:r w:rsidRPr="00615023">
        <w:rPr>
          <w:rFonts w:cs="Times New Roman"/>
        </w:rPr>
        <w:t xml:space="preserve">Таблица 4 </w:t>
      </w:r>
      <w:r w:rsidR="00E35B05">
        <w:rPr>
          <w:rFonts w:cs="Times New Roman"/>
        </w:rPr>
        <w:t>–</w:t>
      </w:r>
      <w:r w:rsidRPr="00615023">
        <w:rPr>
          <w:rFonts w:cs="Times New Roman"/>
        </w:rPr>
        <w:t xml:space="preserve"> Расчетные</w:t>
      </w:r>
      <w:r w:rsidR="00E35B05">
        <w:rPr>
          <w:rFonts w:cs="Times New Roman"/>
        </w:rPr>
        <w:t xml:space="preserve"> </w:t>
      </w:r>
      <w:r w:rsidRPr="00615023">
        <w:rPr>
          <w:rFonts w:cs="Times New Roman"/>
        </w:rPr>
        <w:t>данные для построения матрицы БКГ</w:t>
      </w:r>
    </w:p>
    <w:tbl>
      <w:tblPr>
        <w:tblW w:w="8853" w:type="dxa"/>
        <w:tblInd w:w="-15" w:type="dxa"/>
        <w:tblLook w:val="04A0" w:firstRow="1" w:lastRow="0" w:firstColumn="1" w:lastColumn="0" w:noHBand="0" w:noVBand="1"/>
      </w:tblPr>
      <w:tblGrid>
        <w:gridCol w:w="3624"/>
        <w:gridCol w:w="1648"/>
        <w:gridCol w:w="2024"/>
        <w:gridCol w:w="1557"/>
      </w:tblGrid>
      <w:tr w:rsidR="00605CFE" w:rsidRPr="00615023" w:rsidTr="00C901C4">
        <w:trPr>
          <w:trHeight w:val="920"/>
        </w:trPr>
        <w:tc>
          <w:tcPr>
            <w:tcW w:w="3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CFE" w:rsidRPr="005D1723" w:rsidRDefault="00605CFE" w:rsidP="00ED214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Наименование продукции</w:t>
            </w:r>
          </w:p>
        </w:tc>
        <w:tc>
          <w:tcPr>
            <w:tcW w:w="16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CFE" w:rsidRPr="005D1723" w:rsidRDefault="00605CFE" w:rsidP="00ED214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Темп роста рынка (продаж компании)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CFE" w:rsidRPr="005D1723" w:rsidRDefault="00605CFE" w:rsidP="00ED214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Относительная доля рынка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CFE" w:rsidRPr="005D1723" w:rsidRDefault="00605CFE" w:rsidP="00ED214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5D1723">
              <w:rPr>
                <w:rFonts w:eastAsia="Times New Roman" w:cs="Times New Roman"/>
                <w:szCs w:val="28"/>
              </w:rPr>
              <w:t>Доля прибыли, %</w:t>
            </w:r>
          </w:p>
        </w:tc>
      </w:tr>
      <w:tr w:rsidR="00AC6A52" w:rsidRPr="00615023" w:rsidTr="00C901C4">
        <w:trPr>
          <w:trHeight w:val="60"/>
        </w:trPr>
        <w:tc>
          <w:tcPr>
            <w:tcW w:w="3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A52" w:rsidRDefault="00AC6A52" w:rsidP="00AC6A52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Рынок на сутки вперед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105,2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185,71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785,61</w:t>
            </w:r>
          </w:p>
        </w:tc>
      </w:tr>
      <w:tr w:rsidR="00AC6A52" w:rsidTr="00C901C4">
        <w:trPr>
          <w:trHeight w:val="60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Балансирующий рынок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34,1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147,06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5,57</w:t>
            </w:r>
          </w:p>
        </w:tc>
      </w:tr>
      <w:tr w:rsidR="00AC6A52" w:rsidTr="00C901C4">
        <w:trPr>
          <w:trHeight w:val="60"/>
        </w:trPr>
        <w:tc>
          <w:tcPr>
            <w:tcW w:w="36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Регулируемые договоры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102,2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217,82</w:t>
            </w:r>
          </w:p>
        </w:tc>
      </w:tr>
      <w:tr w:rsidR="00AC6A52" w:rsidTr="00EF702E">
        <w:trPr>
          <w:trHeight w:val="60"/>
        </w:trPr>
        <w:tc>
          <w:tcPr>
            <w:tcW w:w="3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A52" w:rsidRDefault="00AC6A52" w:rsidP="00AC6A52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ИТОГО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102,2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6A52" w:rsidRDefault="00AC6A52" w:rsidP="00AC6A52">
            <w:pPr>
              <w:spacing w:line="240" w:lineRule="auto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</w:tc>
      </w:tr>
    </w:tbl>
    <w:p w:rsidR="002C5D83" w:rsidRPr="00615023" w:rsidRDefault="00AC6A52" w:rsidP="00675C3D">
      <w:pPr>
        <w:spacing w:before="360"/>
        <w:ind w:firstLine="851"/>
        <w:jc w:val="both"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t>Для построения матрицы БКГ проведем горизонтальную линию через темп роста равный 110%, а также вертикальную линию через относительную долю рынка в 100</w:t>
      </w:r>
      <w:r w:rsidR="003C14EC">
        <w:rPr>
          <w:rFonts w:cs="Times New Roman"/>
          <w:szCs w:val="28"/>
          <w:lang w:eastAsia="ar-SA"/>
        </w:rPr>
        <w:t>%.</w:t>
      </w:r>
    </w:p>
    <w:p w:rsidR="0063692F" w:rsidRPr="00615023" w:rsidRDefault="00AC6A52" w:rsidP="00AC6A52">
      <w:pPr>
        <w:spacing w:before="360"/>
        <w:ind w:firstLine="0"/>
        <w:jc w:val="center"/>
        <w:rPr>
          <w:rFonts w:cs="Times New Roman"/>
          <w:szCs w:val="28"/>
          <w:lang w:eastAsia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739139</wp:posOffset>
                </wp:positionH>
                <wp:positionV relativeFrom="paragraph">
                  <wp:posOffset>852170</wp:posOffset>
                </wp:positionV>
                <wp:extent cx="4962525" cy="95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68834" id="Прямая соединительная линия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2pt,67.1pt" to="448.9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213995</wp:posOffset>
                </wp:positionV>
                <wp:extent cx="0" cy="3200400"/>
                <wp:effectExtent l="0" t="0" r="3810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FF358" id="Прямая соединительная линия 1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16.85pt" to="210.4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2C3A0B2" wp14:editId="215D1A6A">
            <wp:extent cx="5899898" cy="3965763"/>
            <wp:effectExtent l="0" t="0" r="5715" b="158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AE69B61-821C-4653-A8C8-68F91DF4BA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3692F" w:rsidRPr="00615023" w:rsidRDefault="0063692F" w:rsidP="00AC6A52">
      <w:pPr>
        <w:spacing w:line="240" w:lineRule="auto"/>
        <w:ind w:firstLine="0"/>
        <w:jc w:val="center"/>
        <w:rPr>
          <w:rFonts w:cs="Times New Roman"/>
        </w:rPr>
      </w:pPr>
      <w:r w:rsidRPr="00615023">
        <w:rPr>
          <w:rFonts w:cs="Times New Roman"/>
        </w:rPr>
        <w:t xml:space="preserve">Рисунок </w:t>
      </w:r>
      <w:r w:rsidR="00AC6A52">
        <w:rPr>
          <w:rFonts w:cs="Times New Roman"/>
        </w:rPr>
        <w:t>4</w:t>
      </w:r>
      <w:r w:rsidR="008F4E2C" w:rsidRPr="00615023">
        <w:rPr>
          <w:rFonts w:cs="Times New Roman"/>
        </w:rPr>
        <w:t xml:space="preserve"> </w:t>
      </w:r>
      <w:r w:rsidR="00AC6A52">
        <w:rPr>
          <w:rFonts w:cs="Times New Roman"/>
        </w:rPr>
        <w:t>–</w:t>
      </w:r>
      <w:r w:rsidRPr="00615023">
        <w:rPr>
          <w:rFonts w:cs="Times New Roman"/>
        </w:rPr>
        <w:t xml:space="preserve"> Матрица «Бостон Консалтинг групп»</w:t>
      </w:r>
    </w:p>
    <w:p w:rsidR="00AE666D" w:rsidRDefault="00AC6A52" w:rsidP="009F2EF1">
      <w:pPr>
        <w:pStyle w:val="afff7"/>
        <w:suppressAutoHyphens/>
        <w:spacing w:before="360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нашем случае все направления деятельности компания относятся к дойным коровам, т.е. являются генераторами прибыли и драйверами ее роста</w:t>
      </w:r>
      <w:r w:rsidR="00AE666D">
        <w:rPr>
          <w:rFonts w:cs="Times New Roman"/>
          <w:szCs w:val="28"/>
        </w:rPr>
        <w:t>.</w:t>
      </w:r>
    </w:p>
    <w:p w:rsidR="006E7C96" w:rsidRPr="00615023" w:rsidRDefault="006E7C96" w:rsidP="00BF7310">
      <w:pPr>
        <w:pStyle w:val="10"/>
        <w:jc w:val="left"/>
      </w:pPr>
      <w:bookmarkStart w:id="15" w:name="_Toc479409802"/>
      <w:bookmarkStart w:id="16" w:name="_Toc29714216"/>
      <w:r w:rsidRPr="00615023">
        <w:t>3.3 Производственная деятельность компании</w:t>
      </w:r>
      <w:bookmarkEnd w:id="15"/>
      <w:bookmarkEnd w:id="16"/>
    </w:p>
    <w:p w:rsidR="00A84F84" w:rsidRDefault="00AC6A52" w:rsidP="00A84F84">
      <w:pPr>
        <w:widowControl w:val="0"/>
        <w:ind w:firstLine="851"/>
        <w:jc w:val="both"/>
        <w:rPr>
          <w:rFonts w:cs="Times New Roman"/>
          <w:szCs w:val="28"/>
          <w:lang w:eastAsia="ar-SA"/>
        </w:rPr>
      </w:pPr>
      <w:bookmarkStart w:id="17" w:name="_Toc479409803"/>
      <w:r w:rsidRPr="00AC6A52">
        <w:rPr>
          <w:rFonts w:cs="Times New Roman"/>
          <w:szCs w:val="28"/>
          <w:lang w:eastAsia="ar-SA"/>
        </w:rPr>
        <w:t xml:space="preserve">ПАО «ТНС </w:t>
      </w:r>
      <w:proofErr w:type="spellStart"/>
      <w:r w:rsidRPr="00AC6A52">
        <w:rPr>
          <w:rFonts w:cs="Times New Roman"/>
          <w:szCs w:val="28"/>
          <w:lang w:eastAsia="ar-SA"/>
        </w:rPr>
        <w:t>энерго</w:t>
      </w:r>
      <w:proofErr w:type="spellEnd"/>
      <w:r w:rsidRPr="00AC6A52">
        <w:rPr>
          <w:rFonts w:cs="Times New Roman"/>
          <w:szCs w:val="28"/>
          <w:lang w:eastAsia="ar-SA"/>
        </w:rPr>
        <w:t xml:space="preserve"> Ярославль» в 2019 году осуществляло покупку электроэнергии на оптовом рынке по следующим направлениям: рынок регулируемых договоров (РД). рынок на сутки вперед (РСВ) и балансирующий рынок (БР).</w:t>
      </w:r>
    </w:p>
    <w:p w:rsidR="00AC6A52" w:rsidRDefault="00AC6A52" w:rsidP="00A84F84">
      <w:pPr>
        <w:widowControl w:val="0"/>
        <w:ind w:firstLine="851"/>
        <w:jc w:val="both"/>
        <w:rPr>
          <w:rFonts w:cs="Times New Roman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743A6B10" wp14:editId="702801E3">
            <wp:extent cx="5067300" cy="2266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52" w:rsidRDefault="00AC6A52" w:rsidP="002C1BB8">
      <w:pPr>
        <w:widowControl w:val="0"/>
        <w:spacing w:after="360"/>
        <w:ind w:firstLine="0"/>
        <w:jc w:val="center"/>
        <w:rPr>
          <w:rFonts w:cs="Times New Roman"/>
          <w:bCs/>
          <w:szCs w:val="28"/>
          <w:lang w:eastAsia="ar-SA"/>
        </w:rPr>
      </w:pPr>
      <w:r>
        <w:rPr>
          <w:rFonts w:cs="Times New Roman"/>
          <w:szCs w:val="28"/>
          <w:lang w:eastAsia="ar-SA"/>
        </w:rPr>
        <w:t xml:space="preserve">Рисунок 5 – </w:t>
      </w:r>
      <w:r w:rsidRPr="00AC6A52">
        <w:rPr>
          <w:rFonts w:cs="Times New Roman"/>
          <w:bCs/>
          <w:szCs w:val="28"/>
          <w:lang w:eastAsia="ar-SA"/>
        </w:rPr>
        <w:t>Структура покупки электроэнергии</w:t>
      </w:r>
      <w:r w:rsidRPr="00AC6A52">
        <w:rPr>
          <w:rFonts w:cs="Times New Roman"/>
          <w:bCs/>
          <w:szCs w:val="28"/>
          <w:lang w:eastAsia="ar-SA"/>
        </w:rPr>
        <w:t xml:space="preserve"> </w:t>
      </w:r>
      <w:r w:rsidRPr="00AC6A52">
        <w:rPr>
          <w:rFonts w:cs="Times New Roman"/>
          <w:bCs/>
          <w:szCs w:val="28"/>
          <w:lang w:eastAsia="ar-SA"/>
        </w:rPr>
        <w:t xml:space="preserve">ПАО "ТНС </w:t>
      </w:r>
      <w:proofErr w:type="spellStart"/>
      <w:r w:rsidRPr="00AC6A52">
        <w:rPr>
          <w:rFonts w:cs="Times New Roman"/>
          <w:bCs/>
          <w:szCs w:val="28"/>
          <w:lang w:eastAsia="ar-SA"/>
        </w:rPr>
        <w:t>энерго</w:t>
      </w:r>
      <w:proofErr w:type="spellEnd"/>
      <w:r w:rsidRPr="00AC6A52">
        <w:rPr>
          <w:rFonts w:cs="Times New Roman"/>
          <w:bCs/>
          <w:szCs w:val="28"/>
          <w:lang w:eastAsia="ar-SA"/>
        </w:rPr>
        <w:t xml:space="preserve"> Ярославль" за 2019 год</w:t>
      </w:r>
    </w:p>
    <w:p w:rsidR="002C1BB8" w:rsidRPr="002C1BB8" w:rsidRDefault="002C1BB8" w:rsidP="002C1BB8">
      <w:pPr>
        <w:widowControl w:val="0"/>
        <w:ind w:firstLine="851"/>
        <w:jc w:val="both"/>
        <w:rPr>
          <w:rFonts w:cs="Times New Roman"/>
          <w:bCs/>
          <w:szCs w:val="28"/>
          <w:lang w:eastAsia="ar-SA"/>
        </w:rPr>
      </w:pPr>
      <w:r w:rsidRPr="002C1BB8">
        <w:rPr>
          <w:rFonts w:cs="Times New Roman"/>
          <w:bCs/>
          <w:szCs w:val="28"/>
          <w:lang w:eastAsia="ar-SA"/>
        </w:rPr>
        <w:t>Всего в 2019 году по регулируемым договорам приобретено 1 397,1 млн. кВт*ч. электрической энергии по регулируемой цене 733,70 руб./МВт*ч.</w:t>
      </w:r>
    </w:p>
    <w:p w:rsidR="002C1BB8" w:rsidRDefault="002C1BB8" w:rsidP="00AC6A52">
      <w:pPr>
        <w:widowControl w:val="0"/>
        <w:ind w:firstLine="0"/>
        <w:jc w:val="center"/>
        <w:rPr>
          <w:rFonts w:cs="Times New Roman"/>
          <w:bCs/>
          <w:szCs w:val="28"/>
          <w:lang w:eastAsia="ar-SA"/>
        </w:rPr>
      </w:pPr>
      <w:r>
        <w:rPr>
          <w:noProof/>
        </w:rPr>
        <w:drawing>
          <wp:inline distT="0" distB="0" distL="0" distR="0" wp14:anchorId="0FF89129" wp14:editId="3D2C5CED">
            <wp:extent cx="5295900" cy="2847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B8" w:rsidRDefault="002C1BB8" w:rsidP="002C1BB8">
      <w:pPr>
        <w:widowControl w:val="0"/>
        <w:spacing w:after="360"/>
        <w:ind w:firstLine="0"/>
        <w:jc w:val="center"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t>Рисунок 6 – Структура поставщиков электроэнергии</w:t>
      </w:r>
    </w:p>
    <w:p w:rsidR="00AC6A52" w:rsidRPr="00AC6A52" w:rsidRDefault="00AC6A52" w:rsidP="00AC6A52">
      <w:pPr>
        <w:widowControl w:val="0"/>
        <w:ind w:firstLine="851"/>
        <w:jc w:val="both"/>
        <w:rPr>
          <w:rFonts w:cs="Times New Roman"/>
          <w:szCs w:val="28"/>
          <w:lang w:eastAsia="ar-SA"/>
        </w:rPr>
      </w:pPr>
      <w:r w:rsidRPr="00AC6A52">
        <w:rPr>
          <w:rFonts w:cs="Times New Roman"/>
          <w:szCs w:val="28"/>
          <w:lang w:eastAsia="ar-SA"/>
        </w:rPr>
        <w:t>Объём покупки на РСВ по нерегулируемым ценам составил 3 353.2 млн. кВт*ч по средневзвешенной цене 1 282,92 руб./МВт*ч, на БР было куплено</w:t>
      </w:r>
      <w:r>
        <w:rPr>
          <w:rFonts w:cs="Times New Roman"/>
          <w:szCs w:val="28"/>
          <w:lang w:eastAsia="ar-SA"/>
        </w:rPr>
        <w:t xml:space="preserve"> </w:t>
      </w:r>
      <w:r w:rsidRPr="00AC6A52">
        <w:rPr>
          <w:rFonts w:cs="Times New Roman"/>
          <w:i/>
          <w:iCs/>
          <w:szCs w:val="28"/>
          <w:lang w:eastAsia="ar-SA"/>
        </w:rPr>
        <w:t>53,9</w:t>
      </w:r>
      <w:r w:rsidRPr="00AC6A52">
        <w:rPr>
          <w:rFonts w:cs="Times New Roman"/>
          <w:szCs w:val="28"/>
          <w:lang w:eastAsia="ar-SA"/>
        </w:rPr>
        <w:t xml:space="preserve"> млн. кВт*ч по средневзвешенной цене 1 596,56 руб./МВт*ч, что на 24 % выше цены рынка «на сутки вперёд».</w:t>
      </w:r>
    </w:p>
    <w:p w:rsidR="00AC6A52" w:rsidRDefault="00AC6A52" w:rsidP="00AC6A52">
      <w:pPr>
        <w:widowControl w:val="0"/>
        <w:ind w:firstLine="851"/>
        <w:jc w:val="both"/>
        <w:rPr>
          <w:rFonts w:cs="Times New Roman"/>
          <w:szCs w:val="28"/>
          <w:lang w:eastAsia="ar-SA"/>
        </w:rPr>
      </w:pPr>
      <w:r w:rsidRPr="00AC6A52">
        <w:rPr>
          <w:rFonts w:cs="Times New Roman"/>
          <w:szCs w:val="28"/>
          <w:lang w:eastAsia="ar-SA"/>
        </w:rPr>
        <w:t xml:space="preserve">Объём продаж электрической энергии ПАО «ТНС </w:t>
      </w:r>
      <w:proofErr w:type="spellStart"/>
      <w:r w:rsidRPr="00AC6A52">
        <w:rPr>
          <w:rFonts w:cs="Times New Roman"/>
          <w:szCs w:val="28"/>
          <w:lang w:eastAsia="ar-SA"/>
        </w:rPr>
        <w:t>энерго</w:t>
      </w:r>
      <w:proofErr w:type="spellEnd"/>
      <w:r w:rsidRPr="00AC6A52">
        <w:rPr>
          <w:rFonts w:cs="Times New Roman"/>
          <w:szCs w:val="28"/>
          <w:lang w:eastAsia="ar-SA"/>
        </w:rPr>
        <w:t xml:space="preserve"> Ярославль» </w:t>
      </w:r>
      <w:r w:rsidRPr="00AC6A52">
        <w:rPr>
          <w:rFonts w:cs="Times New Roman"/>
          <w:szCs w:val="28"/>
          <w:lang w:eastAsia="ar-SA"/>
        </w:rPr>
        <w:lastRenderedPageBreak/>
        <w:t xml:space="preserve">на оптовом рынке (на БР) в 2019 г. составил 65,9 млн. кВт*ч по средневзвешенной цене 919,62 </w:t>
      </w:r>
      <w:proofErr w:type="spellStart"/>
      <w:r w:rsidRPr="00AC6A52">
        <w:rPr>
          <w:rFonts w:cs="Times New Roman"/>
          <w:szCs w:val="28"/>
          <w:lang w:eastAsia="ar-SA"/>
        </w:rPr>
        <w:t>руб</w:t>
      </w:r>
      <w:proofErr w:type="spellEnd"/>
      <w:r w:rsidRPr="00AC6A52">
        <w:rPr>
          <w:rFonts w:cs="Times New Roman"/>
          <w:szCs w:val="28"/>
          <w:lang w:eastAsia="ar-SA"/>
        </w:rPr>
        <w:t>/МВт*ч.</w:t>
      </w:r>
    </w:p>
    <w:p w:rsidR="002C1BB8" w:rsidRDefault="002C1BB8" w:rsidP="00AC6A52">
      <w:pPr>
        <w:widowControl w:val="0"/>
        <w:ind w:firstLine="851"/>
        <w:jc w:val="both"/>
        <w:rPr>
          <w:rFonts w:cs="Times New Roman"/>
          <w:szCs w:val="28"/>
          <w:lang w:eastAsia="ar-SA"/>
        </w:rPr>
      </w:pPr>
      <w:r w:rsidRPr="002C1BB8">
        <w:rPr>
          <w:rFonts w:cs="Times New Roman"/>
          <w:szCs w:val="28"/>
          <w:lang w:eastAsia="ar-SA"/>
        </w:rPr>
        <w:t xml:space="preserve">Являясь гарантирующим поставщиком. ПАО «ТНС </w:t>
      </w:r>
      <w:proofErr w:type="spellStart"/>
      <w:r w:rsidRPr="002C1BB8">
        <w:rPr>
          <w:rFonts w:cs="Times New Roman"/>
          <w:szCs w:val="28"/>
          <w:lang w:eastAsia="ar-SA"/>
        </w:rPr>
        <w:t>энерго</w:t>
      </w:r>
      <w:proofErr w:type="spellEnd"/>
      <w:r w:rsidRPr="002C1BB8">
        <w:rPr>
          <w:rFonts w:cs="Times New Roman"/>
          <w:szCs w:val="28"/>
          <w:lang w:eastAsia="ar-SA"/>
        </w:rPr>
        <w:t xml:space="preserve"> Ярославль» занимается энергоснабжением потребителей всех отраслей промышленности, мелкого и среднего бизнеса, сельхозпроизводителей, социально значимых потребителей, населения и приравненных к нему категорий потребителей. Помимо этого, ПАО «ТНС </w:t>
      </w:r>
      <w:proofErr w:type="spellStart"/>
      <w:r w:rsidRPr="002C1BB8">
        <w:rPr>
          <w:rFonts w:cs="Times New Roman"/>
          <w:szCs w:val="28"/>
          <w:lang w:eastAsia="ar-SA"/>
        </w:rPr>
        <w:t>энерго</w:t>
      </w:r>
      <w:proofErr w:type="spellEnd"/>
      <w:r w:rsidRPr="002C1BB8">
        <w:rPr>
          <w:rFonts w:cs="Times New Roman"/>
          <w:szCs w:val="28"/>
          <w:lang w:eastAsia="ar-SA"/>
        </w:rPr>
        <w:t xml:space="preserve"> Ярославль» на розничном рынке имеет договор оказания услуг по передаче электрической энергии и договоры на приобретение электроэнергии для целей компенсации потерь с сетевыми организациями.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 xml:space="preserve">Прошедшая в компании реорганизация </w:t>
      </w:r>
      <w:proofErr w:type="gramStart"/>
      <w:r w:rsidRPr="007D72E5">
        <w:rPr>
          <w:iCs/>
        </w:rPr>
        <w:t>- это</w:t>
      </w:r>
      <w:proofErr w:type="gramEnd"/>
      <w:r w:rsidRPr="007D72E5">
        <w:rPr>
          <w:iCs/>
        </w:rPr>
        <w:t xml:space="preserve"> главное событие 2019 года. Эти изменения - ответ на вызов времени и необходимость изменить существующий уклад, чтобы работа Общества стала эффективнее. Преобразования, которые коснулись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Ярославль», в широком смысле </w:t>
      </w:r>
      <w:proofErr w:type="gramStart"/>
      <w:r w:rsidRPr="007D72E5">
        <w:rPr>
          <w:iCs/>
        </w:rPr>
        <w:t>- это</w:t>
      </w:r>
      <w:proofErr w:type="gramEnd"/>
      <w:r w:rsidRPr="007D72E5">
        <w:rPr>
          <w:iCs/>
        </w:rPr>
        <w:t xml:space="preserve"> централизация бизнес-процессов. С 1 сентября компания начала деятельность в совершенно новых условиях: в первую очередь, произошел уход от дублирования функций исполнительной дирекции на уровне производственных отделений. Вместо участков в составе отделений стали функционировать 17 региональных представительств под руководством управления.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>Сегодня в компании происходит развитие системы управления и бизнес-процессов на местах, идет их автоматизация, внедряются новые программные комплексы, чтобы оперативно реагировать на запросы клиентов и повышать уровень их обслуживания. Очное обслуживание клиентов также претерпело изменения: в целях разрешения возникающих вопросов со стороны потребителей, начиная с мая, Центры обслуживания клиентов работают без обеденного перерыва. В крупных офисах внедряются электронные очереди, которые позволяют более эффективно планировать работу Центров обслуживания клиентов.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lastRenderedPageBreak/>
        <w:t xml:space="preserve">В 2019 году для повышения удобства и ускорения взаимодействия с клиентами юридическими лицами и частными предпринимателями внедрена система электронного документооборота, упрощающая процесс обмена финансовыми и отчетными документами между организациями в режиме онлайн.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запустило «Личный кабинет» для юридических лиц. В целом возможности «Личного кабинета» стали доступны 68 тысячам клиентов компании.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Группа компаний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» продолжает активную работу по улучшению качества и расширению функционала дистанционных сервисов для своих клиентов - выпущены обновленные версии мобильного приложения для смартфонов с операционными системами </w:t>
      </w:r>
      <w:r w:rsidRPr="007D72E5">
        <w:rPr>
          <w:iCs/>
          <w:lang w:val="en-US"/>
        </w:rPr>
        <w:t>Android</w:t>
      </w:r>
      <w:r w:rsidRPr="007D72E5">
        <w:rPr>
          <w:iCs/>
        </w:rPr>
        <w:t xml:space="preserve"> и </w:t>
      </w:r>
      <w:r w:rsidRPr="007D72E5">
        <w:rPr>
          <w:iCs/>
          <w:lang w:val="en-US"/>
        </w:rPr>
        <w:t>iOS</w:t>
      </w:r>
      <w:r w:rsidRPr="007D72E5">
        <w:rPr>
          <w:iCs/>
        </w:rPr>
        <w:t>. На сайте компании стали доступны полезные клиентские сервисы «Гид по квитанции», «Узнай свой баланс».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Работа с дебиторской задолженностью в 2019 году, как и прежде, оставалась первостепенной задачей.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проводило мероприятия по взысканию дебиторской задолженности, как с предприятий, так и с населения. Были предприняты дополнительные усилия по претензионно-исковой работе и ужесточены меры ответственности к потребителям, допустившим рост задолженности за электроэнергию.</w:t>
      </w:r>
    </w:p>
    <w:p w:rsid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Несмотря на принятые меры, долги предприятий сферы ЖКХ Ярославской области, к сожалению, продолжают расти. В отчетном году дебиторская задолженность этой категории потребителей составила более 800 млн рублей. Население области, находящееся </w:t>
      </w:r>
      <w:proofErr w:type="gramStart"/>
      <w:r w:rsidRPr="007D72E5">
        <w:rPr>
          <w:iCs/>
        </w:rPr>
        <w:t>на прямых расчетах</w:t>
      </w:r>
      <w:proofErr w:type="gramEnd"/>
      <w:r w:rsidRPr="007D72E5">
        <w:rPr>
          <w:iCs/>
        </w:rPr>
        <w:t xml:space="preserve"> увеличило долги до 489 млн рублей, региональные предприятия здравоохранения задолжали компании более 17 млн рублей.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усилит работу в целях повышения платежной дисциплины этих и других категорий потребителей.</w:t>
      </w:r>
    </w:p>
    <w:p w:rsidR="007D72E5" w:rsidRPr="007D72E5" w:rsidRDefault="007D72E5" w:rsidP="007D72E5">
      <w:pPr>
        <w:ind w:firstLine="851"/>
        <w:jc w:val="both"/>
        <w:rPr>
          <w:iCs/>
        </w:rPr>
      </w:pPr>
    </w:p>
    <w:p w:rsidR="006E7C96" w:rsidRPr="00615023" w:rsidRDefault="006E7C96" w:rsidP="0089129F">
      <w:pPr>
        <w:pStyle w:val="10"/>
        <w:jc w:val="left"/>
      </w:pPr>
      <w:bookmarkStart w:id="18" w:name="_Toc29714217"/>
      <w:r w:rsidRPr="00615023">
        <w:lastRenderedPageBreak/>
        <w:t>3.4 Анализ трудовых ресурсов</w:t>
      </w:r>
      <w:bookmarkEnd w:id="17"/>
      <w:bookmarkEnd w:id="18"/>
    </w:p>
    <w:p w:rsidR="00A84F84" w:rsidRPr="00A84F84" w:rsidRDefault="002C1BB8" w:rsidP="002C1BB8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2C1BB8">
        <w:rPr>
          <w:rFonts w:eastAsia="Times New Roman" w:cs="Times New Roman"/>
          <w:szCs w:val="28"/>
          <w:lang w:eastAsia="ru-RU"/>
        </w:rPr>
        <w:t xml:space="preserve">ПАО «ТНС </w:t>
      </w:r>
      <w:proofErr w:type="spellStart"/>
      <w:r w:rsidRPr="002C1BB8">
        <w:rPr>
          <w:rFonts w:eastAsia="Times New Roman" w:cs="Times New Roman"/>
          <w:szCs w:val="28"/>
          <w:lang w:eastAsia="ru-RU"/>
        </w:rPr>
        <w:t>энерго</w:t>
      </w:r>
      <w:proofErr w:type="spellEnd"/>
      <w:r w:rsidRPr="002C1BB8">
        <w:rPr>
          <w:rFonts w:eastAsia="Times New Roman" w:cs="Times New Roman"/>
          <w:szCs w:val="28"/>
          <w:lang w:eastAsia="ru-RU"/>
        </w:rPr>
        <w:t xml:space="preserve"> Ярославль» инвестирует средства в персонал, поддерживая инициативы и инновации, направленные на повышение эффективности производственной и управленческой деятельности. Компания выступает как ответственный работодатель, строя равноправные отношения с трудовым коллективом, обеспечивая достойную заработную плату, возможности развития и комфортные условия работы.</w:t>
      </w:r>
    </w:p>
    <w:p w:rsidR="0049793E" w:rsidRDefault="0049793E" w:rsidP="005A73FB">
      <w:pPr>
        <w:spacing w:before="360"/>
        <w:ind w:firstLine="0"/>
        <w:jc w:val="both"/>
        <w:rPr>
          <w:rFonts w:cs="Times New Roman"/>
        </w:rPr>
      </w:pPr>
      <w:r w:rsidRPr="00615023">
        <w:rPr>
          <w:rFonts w:cs="Times New Roman"/>
        </w:rPr>
        <w:t xml:space="preserve">Таблица </w:t>
      </w:r>
      <w:r w:rsidR="00930307" w:rsidRPr="00615023">
        <w:rPr>
          <w:rFonts w:cs="Times New Roman"/>
        </w:rPr>
        <w:t>5</w:t>
      </w:r>
      <w:r w:rsidRPr="00615023">
        <w:rPr>
          <w:rFonts w:cs="Times New Roman"/>
        </w:rPr>
        <w:t xml:space="preserve"> </w:t>
      </w:r>
      <w:r w:rsidR="008D798B">
        <w:rPr>
          <w:rFonts w:cs="Times New Roman"/>
        </w:rPr>
        <w:t>–</w:t>
      </w:r>
      <w:r w:rsidRPr="00615023">
        <w:rPr>
          <w:rFonts w:cs="Times New Roman"/>
        </w:rPr>
        <w:t xml:space="preserve"> </w:t>
      </w:r>
      <w:r w:rsidR="008D798B">
        <w:rPr>
          <w:rFonts w:cs="Times New Roman"/>
        </w:rPr>
        <w:t>Анализ трудовых ресурсов</w:t>
      </w:r>
      <w:r w:rsidR="005D1723">
        <w:rPr>
          <w:rFonts w:cs="Times New Roman"/>
          <w:szCs w:val="28"/>
          <w:lang w:eastAsia="ar-SA"/>
        </w:rPr>
        <w:t xml:space="preserve"> </w:t>
      </w:r>
      <w:r w:rsidRPr="00615023">
        <w:rPr>
          <w:rFonts w:cs="Times New Roman"/>
        </w:rPr>
        <w:t>за 201</w:t>
      </w:r>
      <w:r w:rsidR="00AE0B6A">
        <w:rPr>
          <w:rFonts w:cs="Times New Roman"/>
        </w:rPr>
        <w:t>7</w:t>
      </w:r>
      <w:r w:rsidRPr="00615023">
        <w:rPr>
          <w:rFonts w:cs="Times New Roman"/>
        </w:rPr>
        <w:t>-201</w:t>
      </w:r>
      <w:r w:rsidR="00AE0B6A">
        <w:rPr>
          <w:rFonts w:cs="Times New Roman"/>
        </w:rPr>
        <w:t>9</w:t>
      </w:r>
      <w:r w:rsidRPr="00615023">
        <w:rPr>
          <w:rFonts w:cs="Times New Roman"/>
        </w:rPr>
        <w:t xml:space="preserve"> гг.</w:t>
      </w:r>
    </w:p>
    <w:tbl>
      <w:tblPr>
        <w:tblW w:w="9183" w:type="dxa"/>
        <w:tblInd w:w="-5" w:type="dxa"/>
        <w:tblLook w:val="04A0" w:firstRow="1" w:lastRow="0" w:firstColumn="1" w:lastColumn="0" w:noHBand="0" w:noVBand="1"/>
      </w:tblPr>
      <w:tblGrid>
        <w:gridCol w:w="4395"/>
        <w:gridCol w:w="1620"/>
        <w:gridCol w:w="1580"/>
        <w:gridCol w:w="1580"/>
        <w:gridCol w:w="8"/>
      </w:tblGrid>
      <w:tr w:rsidR="002C1BB8" w:rsidRPr="002C1BB8" w:rsidTr="002C1BB8">
        <w:trPr>
          <w:gridAfter w:val="1"/>
          <w:wAfter w:w="8" w:type="dxa"/>
          <w:trHeight w:val="3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Показатель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201</w:t>
            </w:r>
            <w:r w:rsidR="007D72E5">
              <w:rPr>
                <w:rFonts w:eastAsia="Times New Roman" w:cs="Times New Roman"/>
                <w:color w:val="000000"/>
                <w:sz w:val="24"/>
                <w:szCs w:val="24"/>
                <w:lang w:eastAsia="ru-BY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201</w:t>
            </w:r>
            <w:r w:rsidR="007D72E5">
              <w:rPr>
                <w:rFonts w:eastAsia="Times New Roman" w:cs="Times New Roman"/>
                <w:color w:val="000000"/>
                <w:sz w:val="24"/>
                <w:szCs w:val="24"/>
                <w:lang w:eastAsia="ru-BY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</w:t>
            </w:r>
            <w:r w:rsidR="007D72E5">
              <w:rPr>
                <w:rFonts w:eastAsia="Times New Roman" w:cs="Times New Roman"/>
                <w:color w:val="000000"/>
                <w:sz w:val="24"/>
                <w:szCs w:val="24"/>
                <w:lang w:eastAsia="ru-BY"/>
              </w:rPr>
              <w:t>19</w:t>
            </w:r>
          </w:p>
        </w:tc>
      </w:tr>
      <w:tr w:rsidR="002C1BB8" w:rsidRPr="002C1BB8" w:rsidTr="002C1BB8">
        <w:trPr>
          <w:trHeight w:val="300"/>
        </w:trPr>
        <w:tc>
          <w:tcPr>
            <w:tcW w:w="9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Показатели численности</w:t>
            </w:r>
          </w:p>
        </w:tc>
      </w:tr>
      <w:tr w:rsidR="002C1BB8" w:rsidRPr="002C1BB8" w:rsidTr="002C1BB8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Производственный персонал,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65</w:t>
            </w:r>
          </w:p>
        </w:tc>
      </w:tr>
      <w:tr w:rsidR="002C1BB8" w:rsidRPr="002C1BB8" w:rsidTr="002C1BB8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Непроизводственный персонал,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408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415</w:t>
            </w:r>
          </w:p>
        </w:tc>
      </w:tr>
      <w:tr w:rsidR="002C1BB8" w:rsidRPr="002C1BB8" w:rsidTr="002C1BB8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Административный персонал,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69</w:t>
            </w:r>
          </w:p>
        </w:tc>
      </w:tr>
      <w:tr w:rsidR="002C1BB8" w:rsidRPr="002C1BB8" w:rsidTr="002C1BB8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Всего персонала, 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549</w:t>
            </w:r>
          </w:p>
        </w:tc>
      </w:tr>
      <w:tr w:rsidR="002C1BB8" w:rsidRPr="002C1BB8" w:rsidTr="002C1BB8">
        <w:trPr>
          <w:gridAfter w:val="1"/>
          <w:wAfter w:w="8" w:type="dxa"/>
          <w:trHeight w:val="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Производственный персонал на одного непроизводственного, чел./чел.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0,16</w:t>
            </w:r>
          </w:p>
        </w:tc>
      </w:tr>
      <w:tr w:rsidR="002C1BB8" w:rsidRPr="002C1BB8" w:rsidTr="002C1BB8">
        <w:trPr>
          <w:gridAfter w:val="1"/>
          <w:wAfter w:w="8" w:type="dxa"/>
          <w:trHeight w:val="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Производственный персонал на одного административного, чел./чел.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0,93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0,94</w:t>
            </w:r>
          </w:p>
        </w:tc>
      </w:tr>
      <w:tr w:rsidR="002C1BB8" w:rsidRPr="002C1BB8" w:rsidTr="002C1BB8">
        <w:trPr>
          <w:gridAfter w:val="1"/>
          <w:wAfter w:w="8" w:type="dxa"/>
          <w:trHeight w:val="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Доля административного персонала в 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12,57</w:t>
            </w:r>
          </w:p>
        </w:tc>
      </w:tr>
      <w:tr w:rsidR="002C1BB8" w:rsidRPr="002C1BB8" w:rsidTr="002C1BB8">
        <w:trPr>
          <w:trHeight w:val="375"/>
        </w:trPr>
        <w:tc>
          <w:tcPr>
            <w:tcW w:w="9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Структура персонала по возрасту, %</w:t>
            </w:r>
          </w:p>
        </w:tc>
      </w:tr>
      <w:tr w:rsidR="002C1BB8" w:rsidRPr="002C1BB8" w:rsidTr="002C1BB8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20-24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2C1BB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3,0</w:t>
            </w:r>
          </w:p>
        </w:tc>
      </w:tr>
      <w:tr w:rsidR="007D72E5" w:rsidRPr="002C1BB8" w:rsidTr="007D72E5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25-34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22,0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22,0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22,0</w:t>
            </w:r>
          </w:p>
        </w:tc>
      </w:tr>
      <w:tr w:rsidR="007D72E5" w:rsidRPr="002C1BB8" w:rsidTr="007D72E5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2E5" w:rsidRPr="002C1BB8" w:rsidRDefault="007D72E5" w:rsidP="007D72E5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35-44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34,0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34,0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34,0</w:t>
            </w:r>
          </w:p>
        </w:tc>
      </w:tr>
      <w:tr w:rsidR="007D72E5" w:rsidRPr="002C1BB8" w:rsidTr="007D72E5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2E5" w:rsidRPr="002C1BB8" w:rsidRDefault="007D72E5" w:rsidP="007D72E5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45-54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29,0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29,0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29,0</w:t>
            </w:r>
          </w:p>
        </w:tc>
      </w:tr>
      <w:tr w:rsidR="007D72E5" w:rsidRPr="002C1BB8" w:rsidTr="007D72E5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55 лет и выше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11,0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11,0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11,0</w:t>
            </w:r>
          </w:p>
        </w:tc>
      </w:tr>
      <w:tr w:rsidR="007D72E5" w:rsidRPr="002C1BB8" w:rsidTr="00897BC7">
        <w:trPr>
          <w:trHeight w:val="375"/>
        </w:trPr>
        <w:tc>
          <w:tcPr>
            <w:tcW w:w="9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Структура персонала по уровню образования, %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Начальное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Неполное среднее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Среднее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13,0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13,0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13,0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Специальное образование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17,0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17,0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17,0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Незаконченное высшее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1,0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Высшее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69,0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69,0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69,0</w:t>
            </w:r>
          </w:p>
        </w:tc>
      </w:tr>
      <w:tr w:rsidR="007D72E5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Кандидат или доктор наук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2E5" w:rsidRPr="002C1BB8" w:rsidRDefault="007D72E5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</w:tr>
    </w:tbl>
    <w:p w:rsidR="002C1BB8" w:rsidRDefault="002C1BB8" w:rsidP="002C1BB8">
      <w:pPr>
        <w:spacing w:before="360"/>
        <w:ind w:firstLine="0"/>
        <w:jc w:val="right"/>
        <w:rPr>
          <w:rFonts w:cs="Times New Roman"/>
        </w:rPr>
      </w:pPr>
      <w:r>
        <w:rPr>
          <w:rFonts w:cs="Times New Roman"/>
        </w:rPr>
        <w:lastRenderedPageBreak/>
        <w:t>Продолжение таблицы 5</w:t>
      </w:r>
    </w:p>
    <w:tbl>
      <w:tblPr>
        <w:tblW w:w="9183" w:type="dxa"/>
        <w:tblInd w:w="-5" w:type="dxa"/>
        <w:tblLook w:val="04A0" w:firstRow="1" w:lastRow="0" w:firstColumn="1" w:lastColumn="0" w:noHBand="0" w:noVBand="1"/>
      </w:tblPr>
      <w:tblGrid>
        <w:gridCol w:w="4400"/>
        <w:gridCol w:w="1620"/>
        <w:gridCol w:w="5"/>
        <w:gridCol w:w="1579"/>
        <w:gridCol w:w="5"/>
        <w:gridCol w:w="1566"/>
        <w:gridCol w:w="8"/>
      </w:tblGrid>
      <w:tr w:rsidR="002C1BB8" w:rsidRPr="002C1BB8" w:rsidTr="00897BC7">
        <w:trPr>
          <w:trHeight w:val="375"/>
        </w:trPr>
        <w:tc>
          <w:tcPr>
            <w:tcW w:w="9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Структура персонала по стажу работы, %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До 1 года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12,1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1-10 лет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45,6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46,1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46,8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 xml:space="preserve">10-20 лет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36,3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36,1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35,4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более 20 лет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5,6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5,6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5,7</w:t>
            </w:r>
          </w:p>
        </w:tc>
      </w:tr>
      <w:tr w:rsidR="002C1BB8" w:rsidRPr="002C1BB8" w:rsidTr="00897BC7">
        <w:trPr>
          <w:trHeight w:val="750"/>
        </w:trPr>
        <w:tc>
          <w:tcPr>
            <w:tcW w:w="9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Структура причин увольнения персонала, %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Плохие условия труда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10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Неинтересная работа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10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Отсутствие перспектив роста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Неудовлетворительная компенсация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Переезд в другое место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Прочие причины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85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60</w:t>
            </w:r>
          </w:p>
        </w:tc>
      </w:tr>
      <w:tr w:rsidR="002C1BB8" w:rsidRPr="002C1BB8" w:rsidTr="00897BC7">
        <w:trPr>
          <w:trHeight w:val="300"/>
        </w:trPr>
        <w:tc>
          <w:tcPr>
            <w:tcW w:w="9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Показатели движения кадров, %</w:t>
            </w:r>
          </w:p>
        </w:tc>
      </w:tr>
      <w:tr w:rsidR="002C1BB8" w:rsidRPr="002C1BB8" w:rsidTr="00897BC7">
        <w:trPr>
          <w:gridAfter w:val="1"/>
          <w:wAfter w:w="8" w:type="dxa"/>
          <w:trHeight w:val="3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Текучесть кадров, 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10,23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9,60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7,21</w:t>
            </w:r>
          </w:p>
        </w:tc>
      </w:tr>
      <w:tr w:rsidR="002C1BB8" w:rsidRPr="002C1BB8" w:rsidTr="00897BC7">
        <w:trPr>
          <w:gridAfter w:val="1"/>
          <w:wAfter w:w="8" w:type="dxa"/>
          <w:trHeight w:val="75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Внутриорганизационная мобильность, 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20,10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22,10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25,40</w:t>
            </w:r>
          </w:p>
        </w:tc>
      </w:tr>
      <w:tr w:rsidR="002C1BB8" w:rsidRPr="002C1BB8" w:rsidTr="00897BC7">
        <w:trPr>
          <w:trHeight w:val="300"/>
        </w:trPr>
        <w:tc>
          <w:tcPr>
            <w:tcW w:w="9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Показатели эффективности использования персонала</w:t>
            </w:r>
          </w:p>
        </w:tc>
      </w:tr>
      <w:tr w:rsidR="002C1BB8" w:rsidRPr="002C1BB8" w:rsidTr="00897BC7">
        <w:trPr>
          <w:gridAfter w:val="1"/>
          <w:wAfter w:w="8" w:type="dxa"/>
          <w:trHeight w:val="75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Объем реализации на одного сотрудника , млн. руб./чел.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32,89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34,50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34,66</w:t>
            </w:r>
          </w:p>
        </w:tc>
      </w:tr>
      <w:tr w:rsidR="002C1BB8" w:rsidRPr="002C1BB8" w:rsidTr="00897BC7">
        <w:trPr>
          <w:gridAfter w:val="1"/>
          <w:wAfter w:w="8" w:type="dxa"/>
          <w:trHeight w:val="75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Объем прибыли на одного сотрудника, тыс. руб./чел.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56,90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56,37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229,80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Объем издержек на рабочую силу , млн. руб.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468,7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376,8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387,9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Доля издержек на рабочую силу в объеме реализации (в %)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2,66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2,02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2,04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Объем издержек на одного сотрудника, млн. руб./чел.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0,88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0,70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0,71</w:t>
            </w:r>
          </w:p>
        </w:tc>
      </w:tr>
      <w:tr w:rsidR="002C1BB8" w:rsidRPr="002C1BB8" w:rsidTr="007D72E5">
        <w:trPr>
          <w:trHeight w:val="37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Издержки на обучение , млн. руб.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5,600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6,100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7,000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Доля издержек в объеме реализации (%)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0,03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0,03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0,04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Издержки на одного сотрудника, тыс. руб./чел.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10,47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11,30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12,75</w:t>
            </w:r>
          </w:p>
        </w:tc>
      </w:tr>
      <w:tr w:rsidR="002C1BB8" w:rsidRPr="002C1BB8" w:rsidTr="007D72E5">
        <w:trPr>
          <w:trHeight w:val="75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Доля сотрудников, прошедших обучение (в %)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6,70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15,40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BB8" w:rsidRPr="002C1BB8" w:rsidRDefault="002C1BB8" w:rsidP="00897BC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</w:pPr>
            <w:r w:rsidRPr="002C1BB8">
              <w:rPr>
                <w:rFonts w:eastAsia="Times New Roman" w:cs="Times New Roman"/>
                <w:color w:val="000000"/>
                <w:sz w:val="24"/>
                <w:szCs w:val="24"/>
                <w:lang w:val="ru-BY" w:eastAsia="ru-BY"/>
              </w:rPr>
              <w:t>16,70</w:t>
            </w:r>
          </w:p>
        </w:tc>
      </w:tr>
    </w:tbl>
    <w:p w:rsidR="002C1BB8" w:rsidRDefault="002C1BB8" w:rsidP="007D72E5">
      <w:pPr>
        <w:widowControl w:val="0"/>
        <w:autoSpaceDE w:val="0"/>
        <w:autoSpaceDN w:val="0"/>
        <w:adjustRightInd w:val="0"/>
        <w:spacing w:before="360"/>
        <w:ind w:firstLine="851"/>
        <w:jc w:val="both"/>
      </w:pPr>
      <w:r>
        <w:lastRenderedPageBreak/>
        <w:t>Численность работников за 2017-2019 годы выросла с 535 чел. до 549 чел. При этом структура по возрасту оставалась стабильной</w:t>
      </w:r>
      <w:r w:rsidR="007D72E5">
        <w:t>, преобладали работники в возрасте 35-44 года – 34%. Также в организации преобладали работники с высшим образованием – 69%.</w:t>
      </w:r>
    </w:p>
    <w:p w:rsidR="002C1BB8" w:rsidRPr="002C1BB8" w:rsidRDefault="002C1BB8" w:rsidP="002C1BB8">
      <w:pPr>
        <w:widowControl w:val="0"/>
        <w:autoSpaceDE w:val="0"/>
        <w:autoSpaceDN w:val="0"/>
        <w:adjustRightInd w:val="0"/>
        <w:ind w:firstLine="851"/>
        <w:jc w:val="both"/>
      </w:pPr>
      <w:r w:rsidRPr="002C1BB8">
        <w:t>В 2019 году получил диплом о высшем образовании 1 сотрудник Общества. На конец 2019 года 5 сотрудников Общества продолжают обучение в вузах - получают первое высшее образование, 48 человек имеют два высших образования, 5 человек прошли обучение в виде профессиональной переподготовки.</w:t>
      </w:r>
    </w:p>
    <w:p w:rsidR="002C1BB8" w:rsidRPr="002C1BB8" w:rsidRDefault="002C1BB8" w:rsidP="002C1BB8">
      <w:pPr>
        <w:widowControl w:val="0"/>
        <w:autoSpaceDE w:val="0"/>
        <w:autoSpaceDN w:val="0"/>
        <w:adjustRightInd w:val="0"/>
        <w:ind w:firstLine="851"/>
        <w:jc w:val="both"/>
      </w:pPr>
      <w:r w:rsidRPr="002C1BB8">
        <w:t>В 2019 году 34 сотрудника компании прошли обучение на целевых семинарах и курсах повышения квалификации.</w:t>
      </w:r>
    </w:p>
    <w:p w:rsidR="009F2D0C" w:rsidRDefault="002C1BB8" w:rsidP="002211E2">
      <w:pPr>
        <w:widowControl w:val="0"/>
        <w:autoSpaceDE w:val="0"/>
        <w:autoSpaceDN w:val="0"/>
        <w:adjustRightInd w:val="0"/>
        <w:ind w:firstLine="851"/>
        <w:jc w:val="both"/>
      </w:pPr>
      <w:r w:rsidRPr="002C1BB8">
        <w:t xml:space="preserve">Коэффициент (уровень) текучести кадров </w:t>
      </w:r>
      <w:proofErr w:type="gramStart"/>
      <w:r w:rsidRPr="002C1BB8">
        <w:t>- это</w:t>
      </w:r>
      <w:proofErr w:type="gramEnd"/>
      <w:r w:rsidRPr="002C1BB8">
        <w:t xml:space="preserve"> отношение числа работников, уволившихся по причинам, относимым к текучести (так называемые «неуважительные причины»: по собственному желанию, за нарушения трудовой дисциплины), к среднесписочной численности работников организации за определенный период, измеряется в процентах.</w:t>
      </w:r>
    </w:p>
    <w:p w:rsidR="002C1BB8" w:rsidRPr="002211E2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>Среднемесячная заработная плата работников Общества за 2019 год составляет 46,8 тыс. руб.</w:t>
      </w:r>
    </w:p>
    <w:p w:rsidR="006E7C96" w:rsidRPr="00615023" w:rsidRDefault="006E7C96" w:rsidP="00E96987">
      <w:pPr>
        <w:pStyle w:val="10"/>
        <w:jc w:val="left"/>
      </w:pPr>
      <w:bookmarkStart w:id="19" w:name="_Toc479409804"/>
      <w:bookmarkStart w:id="20" w:name="_Toc29714218"/>
      <w:r w:rsidRPr="00615023">
        <w:t>3.5 Организационная культура предприятия</w:t>
      </w:r>
      <w:bookmarkEnd w:id="19"/>
      <w:bookmarkEnd w:id="20"/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>Социальная политика Общества строится на принципах социального партнерства и направлена на улучшение эффективности работы и формирование благоприятного социально-психологического климата в коллективе. Компания обеспечивает сотрудникам конкурентоспособную заработную плату и достойную социальную поддержку.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 xml:space="preserve">Основным документом, регламентирующим социальные гарантии для сотрудников Общества, является Коллективный договор. Коллективный договор решает задачи поддержания социальной стабильности в Обществе, развития инициативы в коллективе, установления гарантий работникам и </w:t>
      </w:r>
      <w:r w:rsidRPr="002C1BB8">
        <w:rPr>
          <w:sz w:val="28"/>
          <w:szCs w:val="28"/>
        </w:rPr>
        <w:lastRenderedPageBreak/>
        <w:t>обеспечения их обязательного предоставления, повышения конкурентоспособности Общества, привлечения и закрепления высококвалифицированных кадров и создания условий и механизмов, способствующих реализации в Обществе норм трудового законодательства РФ.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>Коллективный договор на 2019 год предусматривает, в том числе, следующие социальные льготы, гарантии и компенсации: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BB8">
        <w:rPr>
          <w:sz w:val="28"/>
          <w:szCs w:val="28"/>
        </w:rPr>
        <w:t>выплату материальной помощи сверх установленных законодательством сумм при рождении ребенка, при регистрации брака;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 xml:space="preserve">- </w:t>
      </w:r>
      <w:r w:rsidRPr="002C1BB8">
        <w:rPr>
          <w:sz w:val="28"/>
          <w:szCs w:val="28"/>
        </w:rPr>
        <w:t>компенсацию работникам расходов на приобретение санаторно- курортных путевок для детей-инвалидов;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rFonts w:eastAsia="Times New Roman"/>
          <w:color w:val="000000"/>
          <w:sz w:val="28"/>
          <w:szCs w:val="28"/>
        </w:rPr>
        <w:t xml:space="preserve">- </w:t>
      </w:r>
      <w:r w:rsidRPr="002C1BB8">
        <w:rPr>
          <w:sz w:val="28"/>
          <w:szCs w:val="28"/>
        </w:rPr>
        <w:t>предоставление малоимущим работникам компенсации расходов на приобретение путевок в детские оздоровительные лагеря один раз в летний период;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 xml:space="preserve">- </w:t>
      </w:r>
      <w:r w:rsidRPr="002C1BB8">
        <w:rPr>
          <w:sz w:val="28"/>
          <w:szCs w:val="28"/>
        </w:rPr>
        <w:t>оказание материальной помощи;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bookmarkStart w:id="21" w:name="bookmark2"/>
      <w:bookmarkEnd w:id="21"/>
      <w:r w:rsidRPr="002C1BB8">
        <w:rPr>
          <w:sz w:val="28"/>
          <w:szCs w:val="28"/>
        </w:rPr>
        <w:t xml:space="preserve">- </w:t>
      </w:r>
      <w:r w:rsidRPr="002C1BB8">
        <w:rPr>
          <w:sz w:val="28"/>
          <w:szCs w:val="28"/>
        </w:rPr>
        <w:t>премирование к юбилею по возрасту;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bookmarkStart w:id="22" w:name="bookmark3"/>
      <w:bookmarkEnd w:id="22"/>
      <w:r w:rsidRPr="002C1BB8">
        <w:rPr>
          <w:sz w:val="28"/>
          <w:szCs w:val="28"/>
        </w:rPr>
        <w:t xml:space="preserve">- </w:t>
      </w:r>
      <w:r w:rsidRPr="002C1BB8">
        <w:rPr>
          <w:sz w:val="28"/>
          <w:szCs w:val="28"/>
        </w:rPr>
        <w:t>материальную помощь неработающим пенсионерам.</w:t>
      </w:r>
    </w:p>
    <w:p w:rsid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>Кроме того, Коллективный договор предусматривает дополнительные отпуска в случае рождения ребенка, регистрации собственного брака, в случае смерти близких родственников, за ненормированный рабочий день, матерям до достижения ребенком возраста 12 лет, родителям, воспитывающим детей-школьников младших классов в День знаний (1 сентября).</w:t>
      </w:r>
    </w:p>
    <w:p w:rsidR="002C1BB8" w:rsidRPr="002C1BB8" w:rsidRDefault="002C1BB8" w:rsidP="002C1BB8">
      <w:pPr>
        <w:pStyle w:val="af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C1BB8">
        <w:rPr>
          <w:sz w:val="28"/>
          <w:szCs w:val="28"/>
        </w:rPr>
        <w:t xml:space="preserve">Политика Общества в области вознаграждений направлена на то, чтобы обеспечить работникам справедливый размер вознаграждений. Действующее в Обществе Положение об оплате труда позволяет стимулировать работников в форме надбавок, доплат, премий и вознаграждений. Наряду с применением тарифных ставок (должностных окладов), которые определяются индивидуально для каждого работника с учетом напряженности труда, в Обществе действует система доплат и надбавок, которые устанавливаются с </w:t>
      </w:r>
      <w:r w:rsidRPr="002C1BB8">
        <w:rPr>
          <w:sz w:val="28"/>
          <w:szCs w:val="28"/>
        </w:rPr>
        <w:lastRenderedPageBreak/>
        <w:t>учетом производственного опыта и профессионального мастерства. Кроме этого, всем работникам в зависимости от непрерывного трудового стажа выплачивается вознаграждение за выслугу лет. Кроме положения по оплате труда в Обществе действует Положение о премировании персонала. Положение о премировании введено в целях усиления стимулирующей роли заработной платы, повышения заинтересованности работников в достижении стратегических целей Общества и развития творческой инициативы работников. Положение о премировании направлено на обеспечение взаимосвязи премирования работников Общества с количественными и качественными результатами их труда и соблюдения ими трудовой дисциплины.</w:t>
      </w:r>
    </w:p>
    <w:p w:rsidR="006E7C96" w:rsidRPr="00615023" w:rsidRDefault="006E7C96" w:rsidP="00E96987">
      <w:pPr>
        <w:pStyle w:val="10"/>
        <w:jc w:val="left"/>
      </w:pPr>
      <w:bookmarkStart w:id="23" w:name="_Toc479409805"/>
      <w:bookmarkStart w:id="24" w:name="_Toc29714219"/>
      <w:r w:rsidRPr="00615023">
        <w:t>3.6 Оценка финансового состояния предприятия</w:t>
      </w:r>
      <w:bookmarkEnd w:id="23"/>
      <w:bookmarkEnd w:id="24"/>
    </w:p>
    <w:p w:rsidR="00E00B6A" w:rsidRDefault="00E00B6A" w:rsidP="00FE1D46">
      <w:pPr>
        <w:shd w:val="clear" w:color="auto" w:fill="FFFFFF"/>
        <w:ind w:firstLine="851"/>
        <w:jc w:val="both"/>
      </w:pPr>
      <w:r w:rsidRPr="00615023">
        <w:t>Рассчитаем показатели финансового состояния предприятия</w:t>
      </w:r>
      <w:r w:rsidR="00EF17A5" w:rsidRPr="00615023">
        <w:t xml:space="preserve"> (данные приведены в Приложении)</w:t>
      </w:r>
      <w:r w:rsidRPr="00615023">
        <w:t xml:space="preserve">. </w:t>
      </w:r>
    </w:p>
    <w:p w:rsidR="00E00B6A" w:rsidRPr="00615023" w:rsidRDefault="00E00B6A" w:rsidP="006A3AAE">
      <w:pPr>
        <w:pStyle w:val="aff2"/>
        <w:spacing w:before="360" w:line="360" w:lineRule="auto"/>
        <w:ind w:left="0" w:firstLine="0"/>
      </w:pPr>
      <w:bookmarkStart w:id="25" w:name="_Toc482179099"/>
      <w:r w:rsidRPr="00615023">
        <w:t xml:space="preserve">Таблица </w:t>
      </w:r>
      <w:r w:rsidR="008D798B">
        <w:t>6</w:t>
      </w:r>
      <w:r w:rsidRPr="00615023">
        <w:t xml:space="preserve"> </w:t>
      </w:r>
      <w:r w:rsidR="002211E2">
        <w:t>–</w:t>
      </w:r>
      <w:r w:rsidRPr="00615023">
        <w:t xml:space="preserve"> Показатели</w:t>
      </w:r>
      <w:r w:rsidR="002211E2">
        <w:t xml:space="preserve"> </w:t>
      </w:r>
      <w:r w:rsidRPr="00615023">
        <w:t xml:space="preserve">финансовой устойчивости и ликвидности </w:t>
      </w:r>
      <w:bookmarkEnd w:id="25"/>
    </w:p>
    <w:tbl>
      <w:tblPr>
        <w:tblW w:w="9000" w:type="dxa"/>
        <w:tblLook w:val="04A0" w:firstRow="1" w:lastRow="0" w:firstColumn="1" w:lastColumn="0" w:noHBand="0" w:noVBand="1"/>
      </w:tblPr>
      <w:tblGrid>
        <w:gridCol w:w="5382"/>
        <w:gridCol w:w="1206"/>
        <w:gridCol w:w="1206"/>
        <w:gridCol w:w="1206"/>
      </w:tblGrid>
      <w:tr w:rsidR="00615023" w:rsidRPr="00615023" w:rsidTr="00FE1D46">
        <w:trPr>
          <w:trHeight w:val="30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4C2" w:rsidRPr="00615023" w:rsidRDefault="003034C2" w:rsidP="003034C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Показатель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4C2" w:rsidRPr="00615023" w:rsidRDefault="0015351C" w:rsidP="00AC5AC6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31.12.201</w:t>
            </w:r>
            <w:r w:rsidR="00855F5F">
              <w:rPr>
                <w:rFonts w:eastAsia="Times New Roman" w:cs="Times New Roman"/>
                <w:sz w:val="22"/>
              </w:rPr>
              <w:t>7</w:t>
            </w:r>
            <w:r w:rsidR="003034C2" w:rsidRPr="00615023">
              <w:rPr>
                <w:rFonts w:eastAsia="Times New Roman" w:cs="Times New Roman"/>
                <w:sz w:val="2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4C2" w:rsidRPr="00615023" w:rsidRDefault="0015351C" w:rsidP="00AC5AC6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31.12.201</w:t>
            </w:r>
            <w:r w:rsidR="00855F5F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4C2" w:rsidRPr="00615023" w:rsidRDefault="0015351C" w:rsidP="00AC5AC6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31.12.201</w:t>
            </w:r>
            <w:r w:rsidR="00855F5F">
              <w:rPr>
                <w:rFonts w:eastAsia="Times New Roman" w:cs="Times New Roman"/>
                <w:sz w:val="22"/>
              </w:rPr>
              <w:t>9</w:t>
            </w:r>
          </w:p>
        </w:tc>
      </w:tr>
      <w:tr w:rsidR="002211E2" w:rsidRPr="00615023" w:rsidTr="0004080D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1E2" w:rsidRPr="00615023" w:rsidRDefault="002211E2" w:rsidP="002211E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 xml:space="preserve">Коэффициент автономии  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0,10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0,08</w:t>
            </w:r>
          </w:p>
        </w:tc>
      </w:tr>
      <w:tr w:rsidR="002211E2" w:rsidRPr="00615023" w:rsidTr="0004080D">
        <w:trPr>
          <w:trHeight w:val="7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1E2" w:rsidRPr="00615023" w:rsidRDefault="002211E2" w:rsidP="002211E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7D72E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-0,087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7D72E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-0,163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7D72E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-0,111</w:t>
            </w:r>
          </w:p>
        </w:tc>
      </w:tr>
      <w:tr w:rsidR="002211E2" w:rsidRPr="00615023" w:rsidTr="00FE1D46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1E2" w:rsidRPr="00615023" w:rsidRDefault="002211E2" w:rsidP="002211E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Коэффициента текущей ликвидности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1,20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0,96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0,97</w:t>
            </w:r>
          </w:p>
        </w:tc>
      </w:tr>
      <w:tr w:rsidR="00615023" w:rsidRPr="00615023" w:rsidTr="00FE1D46">
        <w:trPr>
          <w:trHeight w:val="7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4C2" w:rsidRPr="00615023" w:rsidRDefault="003034C2" w:rsidP="00FE1D4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Показатели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4C2" w:rsidRPr="00AC5AC6" w:rsidRDefault="00FE1D46" w:rsidP="00AC5A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AC5AC6">
              <w:rPr>
                <w:rFonts w:eastAsia="Times New Roman" w:cs="Times New Roman"/>
                <w:sz w:val="22"/>
              </w:rPr>
              <w:t xml:space="preserve">Год </w:t>
            </w:r>
            <w:r w:rsidR="003034C2" w:rsidRPr="00AC5AC6">
              <w:rPr>
                <w:rFonts w:eastAsia="Times New Roman" w:cs="Times New Roman"/>
                <w:sz w:val="22"/>
              </w:rPr>
              <w:t>201</w:t>
            </w:r>
            <w:r w:rsidR="006B323F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4C2" w:rsidRPr="00AC5AC6" w:rsidRDefault="00FE1D46" w:rsidP="00AC5A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AC5AC6">
              <w:rPr>
                <w:rFonts w:eastAsia="Times New Roman" w:cs="Times New Roman"/>
                <w:sz w:val="22"/>
              </w:rPr>
              <w:t xml:space="preserve">Год </w:t>
            </w:r>
            <w:r w:rsidR="003034C2" w:rsidRPr="00AC5AC6">
              <w:rPr>
                <w:rFonts w:eastAsia="Times New Roman" w:cs="Times New Roman"/>
                <w:sz w:val="22"/>
              </w:rPr>
              <w:t>201</w:t>
            </w:r>
            <w:r w:rsidR="006B323F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4C2" w:rsidRPr="00AC5AC6" w:rsidRDefault="00FE1D46" w:rsidP="00AC5A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AC5AC6">
              <w:rPr>
                <w:rFonts w:eastAsia="Times New Roman" w:cs="Times New Roman"/>
                <w:sz w:val="22"/>
              </w:rPr>
              <w:t xml:space="preserve">Год </w:t>
            </w:r>
            <w:r w:rsidR="00AC5AC6" w:rsidRPr="00AC5AC6">
              <w:rPr>
                <w:rFonts w:eastAsia="Times New Roman" w:cs="Times New Roman"/>
                <w:sz w:val="22"/>
              </w:rPr>
              <w:t>201</w:t>
            </w:r>
            <w:r w:rsidR="006B323F">
              <w:rPr>
                <w:rFonts w:eastAsia="Times New Roman" w:cs="Times New Roman"/>
                <w:sz w:val="22"/>
              </w:rPr>
              <w:t>8</w:t>
            </w:r>
          </w:p>
        </w:tc>
      </w:tr>
      <w:tr w:rsidR="002211E2" w:rsidRPr="00615023" w:rsidTr="0004080D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1E2" w:rsidRPr="00615023" w:rsidRDefault="002211E2" w:rsidP="002211E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Рентабельность продаж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2,52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4,92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5,33</w:t>
            </w:r>
          </w:p>
        </w:tc>
      </w:tr>
      <w:tr w:rsidR="002211E2" w:rsidRPr="00615023" w:rsidTr="0004080D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1E2" w:rsidRPr="00615023" w:rsidRDefault="002211E2" w:rsidP="002211E2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615023">
              <w:rPr>
                <w:rFonts w:eastAsia="Times New Roman" w:cs="Times New Roman"/>
                <w:sz w:val="22"/>
              </w:rPr>
              <w:t>Рентабельность активов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0,54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1E2" w:rsidRPr="002211E2" w:rsidRDefault="00334B95" w:rsidP="002211E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1,75</w:t>
            </w:r>
          </w:p>
        </w:tc>
      </w:tr>
    </w:tbl>
    <w:p w:rsidR="00334B95" w:rsidRPr="00334B95" w:rsidRDefault="00334B95" w:rsidP="007D72E5">
      <w:pPr>
        <w:spacing w:before="360"/>
        <w:ind w:firstLine="851"/>
        <w:jc w:val="both"/>
      </w:pPr>
      <w:bookmarkStart w:id="26" w:name="_Toc29714220"/>
      <w:r w:rsidRPr="00334B95">
        <w:t xml:space="preserve">По данным бухгалтерской отчетности ПАО «ТНС </w:t>
      </w:r>
      <w:proofErr w:type="spellStart"/>
      <w:r w:rsidRPr="00334B95">
        <w:t>энерго</w:t>
      </w:r>
      <w:proofErr w:type="spellEnd"/>
      <w:r w:rsidRPr="00334B95">
        <w:t xml:space="preserve"> Ярославль» в 2019 году величина чистой прибыли составила 126,2 млн. руб., в 2018 году - 30,4 млн. руб. В 2019 году прибыль от продаж составила 1014,0 млн. руб., в 2018 году ее значение находилось на уровне 915,8 млн. руб., т.е. увеличение составило 98,2 млн. руб.</w:t>
      </w:r>
    </w:p>
    <w:p w:rsidR="00334B95" w:rsidRPr="00334B95" w:rsidRDefault="00334B95" w:rsidP="007D72E5">
      <w:pPr>
        <w:ind w:firstLine="851"/>
        <w:jc w:val="both"/>
      </w:pPr>
      <w:r w:rsidRPr="00334B95">
        <w:t xml:space="preserve">Выручка от реализации электроэнергии (мощности), которая является основным источником доходов компании, в 2019 году по сравнению с 2018 </w:t>
      </w:r>
      <w:r w:rsidRPr="00334B95">
        <w:lastRenderedPageBreak/>
        <w:t>годом увеличилась на 402 млн. руб. (2,2%) за счет роста объемов продаж и тарифов на электроэнергию для собственных потребителей.</w:t>
      </w:r>
    </w:p>
    <w:p w:rsidR="00334B95" w:rsidRPr="00334B95" w:rsidRDefault="00334B95" w:rsidP="007D72E5">
      <w:pPr>
        <w:ind w:firstLine="851"/>
        <w:jc w:val="both"/>
      </w:pPr>
      <w:r w:rsidRPr="00334B95">
        <w:t>Себестоимость продукции за 2019 год составила 10501,7 млн. руб., за 2018 год - 9917,4 млн. руб. Такое изменение величины себестоимости обусловлено в основном увеличением тарифов на покупку электроэнергии и мощности. Удорожание среднего тарифа покупки электроэнергии (мощности) составило 9,8% в 2019 году по сравнению с 2018 годом.</w:t>
      </w:r>
    </w:p>
    <w:p w:rsidR="00334B95" w:rsidRPr="00334B95" w:rsidRDefault="00334B95" w:rsidP="007D72E5">
      <w:pPr>
        <w:ind w:firstLine="851"/>
        <w:jc w:val="both"/>
      </w:pPr>
      <w:r w:rsidRPr="00334B95">
        <w:t>Коммерческие расходы в 2019 году уменьшились по сравнению с 2018 годом на 280,5 млн. руб. В структуре коммерческих расходов доля услуг по передаче электроэнергии немного изменилась по сравнению с 2018 годом и составила 88,2%.</w:t>
      </w:r>
    </w:p>
    <w:p w:rsidR="00334B95" w:rsidRDefault="00334B95" w:rsidP="007D72E5">
      <w:pPr>
        <w:ind w:firstLine="851"/>
        <w:jc w:val="both"/>
      </w:pPr>
      <w:r w:rsidRPr="00334B95">
        <w:t>В 2020 году Общество планирует сохранить положительную динамику доходности бизнеса. Для обеспечения финансовой устойчивости проводиться работа по эффективному управлению затратами, поддержанию клиентской базы и укреплению платежной дисциплины потребителей.</w:t>
      </w:r>
    </w:p>
    <w:p w:rsidR="00334B95" w:rsidRPr="00334B95" w:rsidRDefault="00334B95" w:rsidP="007D72E5">
      <w:pPr>
        <w:ind w:firstLine="851"/>
        <w:jc w:val="both"/>
      </w:pPr>
      <w:r w:rsidRPr="00334B95">
        <w:t>Показатель рентабельности продаж отражает изменения в соотношении прибыли от продаж к выручке от реализации товаров (услуг). Основное влияние на показатель отчетного года оказала величина прибыли от продаж, которая составила 1 014 042 тыс. руб., а по результатам 2018 года 915 800 тыс. руб. (увеличение составило 10,73%).</w:t>
      </w:r>
    </w:p>
    <w:p w:rsidR="00334B95" w:rsidRDefault="00334B95" w:rsidP="007D72E5">
      <w:pPr>
        <w:ind w:firstLine="851"/>
        <w:jc w:val="both"/>
      </w:pPr>
      <w:r w:rsidRPr="00334B95">
        <w:t>Рентабельность активов показывает способность организации генерировать прибыль без учета структуры её капитала, качество управления активами. Показатель учитывает все активы организации, а не только собственные средства в отличие от показателя “Рентабельность собственного капитала”.</w:t>
      </w:r>
    </w:p>
    <w:p w:rsidR="00334B95" w:rsidRPr="00334B95" w:rsidRDefault="00334B95" w:rsidP="007D72E5">
      <w:pPr>
        <w:ind w:firstLine="851"/>
        <w:jc w:val="both"/>
      </w:pPr>
      <w:r w:rsidRPr="00334B95">
        <w:t>Величина коэффициента финансовой независимости (автономии) - отношение величины собственного капитала к активам - составила 0,08. Снижение данного показателя относительно прошлого периода обусловлено в основном увеличением размера активов.</w:t>
      </w:r>
    </w:p>
    <w:p w:rsidR="00334B95" w:rsidRPr="00334B95" w:rsidRDefault="00334B95" w:rsidP="007D72E5">
      <w:pPr>
        <w:ind w:firstLine="851"/>
        <w:jc w:val="both"/>
      </w:pPr>
      <w:r w:rsidRPr="00334B95">
        <w:lastRenderedPageBreak/>
        <w:t xml:space="preserve">Итогом финансовой политики ПАО “ТНС </w:t>
      </w:r>
      <w:proofErr w:type="spellStart"/>
      <w:r w:rsidRPr="00334B95">
        <w:t>энерго</w:t>
      </w:r>
      <w:proofErr w:type="spellEnd"/>
      <w:r w:rsidRPr="00334B95">
        <w:t xml:space="preserve"> Ярославль" является поддержание уровня ликвидности, платежеспособности и рентабельности на уровне, обеспечивающем стабильное развитие Общества и устойчивое положение на рынке</w:t>
      </w:r>
    </w:p>
    <w:p w:rsidR="004101E5" w:rsidRDefault="004101E5" w:rsidP="00334B95">
      <w:pPr>
        <w:spacing w:after="160"/>
        <w:ind w:firstLine="851"/>
        <w:jc w:val="both"/>
        <w:rPr>
          <w:rFonts w:eastAsiaTheme="majorEastAsia" w:cstheme="majorBidi"/>
          <w:b/>
          <w:szCs w:val="32"/>
        </w:rPr>
      </w:pPr>
      <w:r>
        <w:br w:type="page"/>
      </w:r>
    </w:p>
    <w:p w:rsidR="006E7C96" w:rsidRPr="00615023" w:rsidRDefault="006E7C96" w:rsidP="00CF77F2">
      <w:pPr>
        <w:pStyle w:val="10"/>
        <w:jc w:val="left"/>
      </w:pPr>
      <w:r w:rsidRPr="00615023">
        <w:lastRenderedPageBreak/>
        <w:t xml:space="preserve">4 </w:t>
      </w:r>
      <w:r w:rsidR="006F632E">
        <w:t>Программа развития предприятия</w:t>
      </w:r>
      <w:bookmarkEnd w:id="26"/>
    </w:p>
    <w:p w:rsidR="006F632E" w:rsidRDefault="006F632E" w:rsidP="006F632E">
      <w:pPr>
        <w:pStyle w:val="2c"/>
        <w:spacing w:line="360" w:lineRule="auto"/>
        <w:ind w:firstLine="851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Для анализа направления развития предприятия используем </w:t>
      </w:r>
      <w:r>
        <w:rPr>
          <w:sz w:val="28"/>
          <w:szCs w:val="28"/>
          <w:lang w:val="en-US"/>
        </w:rPr>
        <w:t>SPACE</w:t>
      </w:r>
      <w:r w:rsidRPr="006F6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метод. Составим перечень факторов предприятия, что отразим в таблице </w:t>
      </w:r>
      <w:r w:rsidR="009E71ED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6F632E" w:rsidRDefault="006F632E" w:rsidP="006F632E">
      <w:pPr>
        <w:spacing w:before="360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Таблица </w:t>
      </w:r>
      <w:r w:rsidR="009E71ED">
        <w:rPr>
          <w:rFonts w:cs="Times New Roman"/>
        </w:rPr>
        <w:t>7</w:t>
      </w:r>
      <w:r>
        <w:rPr>
          <w:rFonts w:cs="Times New Roman"/>
        </w:rPr>
        <w:t xml:space="preserve"> – Перечень показателей</w:t>
      </w:r>
    </w:p>
    <w:tbl>
      <w:tblPr>
        <w:tblStyle w:val="affc"/>
        <w:tblW w:w="9506" w:type="dxa"/>
        <w:tblLook w:val="04A0" w:firstRow="1" w:lastRow="0" w:firstColumn="1" w:lastColumn="0" w:noHBand="0" w:noVBand="1"/>
      </w:tblPr>
      <w:tblGrid>
        <w:gridCol w:w="2732"/>
        <w:gridCol w:w="2375"/>
        <w:gridCol w:w="2181"/>
        <w:gridCol w:w="2218"/>
      </w:tblGrid>
      <w:tr w:rsidR="006F632E" w:rsidRPr="00BB26E8" w:rsidTr="00BB26E8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32E" w:rsidRPr="00BB26E8" w:rsidRDefault="006F632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Финансы предприятия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32E" w:rsidRPr="00BB26E8" w:rsidRDefault="006F632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Конкурентные преимущества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32E" w:rsidRPr="00BB26E8" w:rsidRDefault="006F632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Промышленный потенциал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32E" w:rsidRPr="00BB26E8" w:rsidRDefault="006F632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Стабильность обстановки</w:t>
            </w:r>
          </w:p>
        </w:tc>
      </w:tr>
      <w:tr w:rsidR="00BB26E8" w:rsidRPr="00BB26E8" w:rsidTr="00BB26E8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</w:t>
            </w:r>
            <w:r>
              <w:rPr>
                <w:szCs w:val="28"/>
              </w:rPr>
              <w:t xml:space="preserve"> автономии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Доля рынка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Мощность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Инфляция</w:t>
            </w:r>
          </w:p>
        </w:tc>
      </w:tr>
      <w:tr w:rsidR="00BB26E8" w:rsidRPr="00BB26E8" w:rsidTr="00BB26E8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26E8" w:rsidRPr="00BB26E8" w:rsidRDefault="00BB26E8" w:rsidP="00BB26E8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Крупные потребители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Трудовые ресурсы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Динамика развития рынка</w:t>
            </w:r>
          </w:p>
        </w:tc>
      </w:tr>
      <w:tr w:rsidR="00BB26E8" w:rsidRPr="00BB26E8" w:rsidTr="007D72E5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текущ</w:t>
            </w:r>
            <w:proofErr w:type="spellEnd"/>
            <w:r>
              <w:rPr>
                <w:szCs w:val="28"/>
              </w:rPr>
              <w:t>. л</w:t>
            </w:r>
            <w:r w:rsidR="002211E2">
              <w:rPr>
                <w:szCs w:val="28"/>
              </w:rPr>
              <w:t xml:space="preserve">иквидность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7D72E5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Развитие новых технологий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Влияние валютной политики</w:t>
            </w:r>
          </w:p>
        </w:tc>
      </w:tr>
      <w:tr w:rsidR="00BB26E8" w:rsidRPr="00BB26E8" w:rsidTr="003933D2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26E8" w:rsidRPr="00BB26E8" w:rsidRDefault="00BB26E8" w:rsidP="00BB26E8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Рентабельность продаж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Барьеры рынка</w:t>
            </w:r>
          </w:p>
        </w:tc>
      </w:tr>
      <w:tr w:rsidR="00BB26E8" w:rsidRPr="00BB26E8" w:rsidTr="003933D2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6E8" w:rsidRPr="00BB26E8" w:rsidRDefault="00BB26E8" w:rsidP="00BB26E8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Рентабельность активов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6E8" w:rsidRPr="00BB26E8" w:rsidRDefault="00BB26E8" w:rsidP="00BB26E8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</w:tbl>
    <w:p w:rsidR="006F632E" w:rsidRDefault="006F632E" w:rsidP="006F632E">
      <w:pPr>
        <w:spacing w:before="360"/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Далее в таблице </w:t>
      </w:r>
      <w:r w:rsidR="009E71ED">
        <w:rPr>
          <w:rFonts w:cs="Times New Roman"/>
        </w:rPr>
        <w:t>8</w:t>
      </w:r>
      <w:r>
        <w:rPr>
          <w:rFonts w:cs="Times New Roman"/>
        </w:rPr>
        <w:t xml:space="preserve"> проведем оценку этих факторов.</w:t>
      </w:r>
    </w:p>
    <w:p w:rsidR="006F632E" w:rsidRDefault="006F632E" w:rsidP="006F632E">
      <w:pPr>
        <w:spacing w:before="360"/>
        <w:ind w:firstLine="0"/>
        <w:jc w:val="both"/>
      </w:pPr>
      <w:r>
        <w:rPr>
          <w:rFonts w:cs="Times New Roman"/>
        </w:rPr>
        <w:t xml:space="preserve">Таблица </w:t>
      </w:r>
      <w:r w:rsidR="009E71ED">
        <w:rPr>
          <w:rFonts w:cs="Times New Roman"/>
        </w:rPr>
        <w:t>8</w:t>
      </w:r>
      <w:r>
        <w:rPr>
          <w:rFonts w:cs="Times New Roman"/>
        </w:rPr>
        <w:t xml:space="preserve"> </w:t>
      </w:r>
      <w:r w:rsidR="002211E2">
        <w:rPr>
          <w:rFonts w:cs="Times New Roman"/>
        </w:rPr>
        <w:t>–</w:t>
      </w:r>
      <w:r>
        <w:rPr>
          <w:rFonts w:cs="Times New Roman"/>
        </w:rPr>
        <w:t xml:space="preserve"> </w:t>
      </w:r>
      <w:r>
        <w:t>Оценка</w:t>
      </w:r>
      <w:r w:rsidR="002211E2">
        <w:t xml:space="preserve"> </w:t>
      </w:r>
      <w:r>
        <w:t>комплексных параметров SPACE-матрицы</w:t>
      </w:r>
    </w:p>
    <w:tbl>
      <w:tblPr>
        <w:tblStyle w:val="affc"/>
        <w:tblW w:w="9352" w:type="dxa"/>
        <w:tblLook w:val="04A0" w:firstRow="1" w:lastRow="0" w:firstColumn="1" w:lastColumn="0" w:noHBand="0" w:noVBand="1"/>
      </w:tblPr>
      <w:tblGrid>
        <w:gridCol w:w="6516"/>
        <w:gridCol w:w="2836"/>
      </w:tblGrid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Факторы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Экспертная оценка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Финансовый потенциал предприятия (FS)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2E" w:rsidRDefault="006F632E">
            <w:pPr>
              <w:spacing w:line="240" w:lineRule="auto"/>
              <w:ind w:firstLine="0"/>
              <w:jc w:val="both"/>
            </w:pPr>
          </w:p>
        </w:tc>
      </w:tr>
      <w:tr w:rsidR="007D72E5" w:rsidTr="003933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</w:t>
            </w:r>
            <w:r>
              <w:rPr>
                <w:szCs w:val="28"/>
              </w:rPr>
              <w:t xml:space="preserve"> автономии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7D72E5" w:rsidTr="003933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7D72E5" w:rsidTr="003933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Коэффициент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текущ</w:t>
            </w:r>
            <w:proofErr w:type="spellEnd"/>
            <w:r>
              <w:rPr>
                <w:szCs w:val="28"/>
              </w:rPr>
              <w:t xml:space="preserve">. ликвидность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7D72E5" w:rsidTr="003933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72E5" w:rsidRPr="00BB26E8" w:rsidRDefault="007D72E5" w:rsidP="007D72E5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Рентабельность продаж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7D72E5" w:rsidTr="003933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72E5" w:rsidRPr="00BB26E8" w:rsidRDefault="007D72E5" w:rsidP="007D72E5">
            <w:pPr>
              <w:spacing w:line="240" w:lineRule="auto"/>
              <w:ind w:firstLine="0"/>
              <w:rPr>
                <w:szCs w:val="28"/>
              </w:rPr>
            </w:pPr>
            <w:r w:rsidRPr="00BB26E8">
              <w:rPr>
                <w:szCs w:val="28"/>
              </w:rPr>
              <w:t>Рентабельность активов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Среднее значение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BB26E8">
            <w:pPr>
              <w:spacing w:line="240" w:lineRule="auto"/>
              <w:ind w:firstLine="0"/>
              <w:jc w:val="center"/>
            </w:pPr>
            <w:r>
              <w:t>(0+0+</w:t>
            </w:r>
            <w:r w:rsidR="007D72E5">
              <w:t>0</w:t>
            </w:r>
            <w:r>
              <w:t>+</w:t>
            </w:r>
            <w:r w:rsidR="007D72E5">
              <w:t>2</w:t>
            </w:r>
            <w:r>
              <w:t>+</w:t>
            </w:r>
            <w:r w:rsidR="007D72E5">
              <w:t>2</w:t>
            </w:r>
            <w:r>
              <w:t>)/5=</w:t>
            </w:r>
            <w:r w:rsidR="007D72E5">
              <w:t>0,8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Конкурентные преимущества предприятия (СА)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2E" w:rsidRDefault="006F632E">
            <w:pPr>
              <w:spacing w:line="240" w:lineRule="auto"/>
              <w:ind w:firstLine="0"/>
              <w:jc w:val="center"/>
            </w:pPr>
          </w:p>
        </w:tc>
      </w:tr>
      <w:tr w:rsidR="007D72E5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Доля рынка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7D72E5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Крупные потребители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</w:tbl>
    <w:p w:rsidR="006F632E" w:rsidRDefault="006F632E" w:rsidP="00AB70D5">
      <w:pPr>
        <w:spacing w:before="360"/>
        <w:ind w:firstLine="0"/>
        <w:rPr>
          <w:rFonts w:cs="Times New Roman"/>
        </w:rPr>
      </w:pPr>
      <w:r>
        <w:rPr>
          <w:rFonts w:cs="Times New Roman"/>
        </w:rPr>
        <w:lastRenderedPageBreak/>
        <w:t xml:space="preserve">Продолжение таблицы </w:t>
      </w:r>
      <w:r w:rsidR="009E71ED">
        <w:rPr>
          <w:rFonts w:cs="Times New Roman"/>
        </w:rPr>
        <w:t>8</w:t>
      </w:r>
    </w:p>
    <w:tbl>
      <w:tblPr>
        <w:tblStyle w:val="affc"/>
        <w:tblW w:w="9352" w:type="dxa"/>
        <w:tblLook w:val="04A0" w:firstRow="1" w:lastRow="0" w:firstColumn="1" w:lastColumn="0" w:noHBand="0" w:noVBand="1"/>
      </w:tblPr>
      <w:tblGrid>
        <w:gridCol w:w="6516"/>
        <w:gridCol w:w="2836"/>
      </w:tblGrid>
      <w:tr w:rsidR="002D65A4" w:rsidTr="002D65A4">
        <w:tc>
          <w:tcPr>
            <w:tcW w:w="6516" w:type="dxa"/>
            <w:hideMark/>
          </w:tcPr>
          <w:p w:rsidR="002D65A4" w:rsidRDefault="002D65A4" w:rsidP="00EF702E">
            <w:pPr>
              <w:spacing w:line="240" w:lineRule="auto"/>
              <w:ind w:firstLine="0"/>
              <w:jc w:val="both"/>
            </w:pPr>
            <w:r>
              <w:t>Среднее значение</w:t>
            </w:r>
          </w:p>
        </w:tc>
        <w:tc>
          <w:tcPr>
            <w:tcW w:w="2836" w:type="dxa"/>
            <w:hideMark/>
          </w:tcPr>
          <w:p w:rsidR="002D65A4" w:rsidRDefault="002D65A4" w:rsidP="00EF702E">
            <w:pPr>
              <w:spacing w:line="240" w:lineRule="auto"/>
              <w:ind w:firstLine="0"/>
              <w:jc w:val="center"/>
            </w:pPr>
            <w:r>
              <w:t>(0+1</w:t>
            </w:r>
            <w:r w:rsidR="007D72E5">
              <w:t>)</w:t>
            </w:r>
            <w:r>
              <w:t>/</w:t>
            </w:r>
            <w:r w:rsidR="007D72E5">
              <w:t>2</w:t>
            </w:r>
            <w:r>
              <w:t>=</w:t>
            </w:r>
            <w:r w:rsidR="007D72E5">
              <w:t>0,5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Промышленный потенциал (IS)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2E" w:rsidRDefault="006F632E">
            <w:pPr>
              <w:spacing w:line="240" w:lineRule="auto"/>
              <w:ind w:firstLine="0"/>
              <w:jc w:val="center"/>
            </w:pPr>
          </w:p>
        </w:tc>
      </w:tr>
      <w:tr w:rsidR="007D72E5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Мощность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7D72E5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Трудовые ресурсы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7D72E5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2E5" w:rsidRPr="00BB26E8" w:rsidRDefault="007D72E5" w:rsidP="007D72E5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Развитие новых технологий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E5" w:rsidRDefault="007D72E5" w:rsidP="007D72E5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Среднее значение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BB26E8">
            <w:pPr>
              <w:spacing w:line="240" w:lineRule="auto"/>
              <w:ind w:firstLine="0"/>
              <w:jc w:val="center"/>
            </w:pPr>
            <w:r>
              <w:t>(4+</w:t>
            </w:r>
            <w:r w:rsidR="002D65A4">
              <w:t>4</w:t>
            </w:r>
            <w:r>
              <w:t>+</w:t>
            </w:r>
            <w:r w:rsidR="007D72E5">
              <w:t>3</w:t>
            </w:r>
            <w:r>
              <w:t>)/3=</w:t>
            </w:r>
            <w:r w:rsidR="007D72E5">
              <w:t>3,67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Стабильность обстановки (ES)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2E" w:rsidRDefault="006F632E">
            <w:pPr>
              <w:spacing w:line="240" w:lineRule="auto"/>
              <w:ind w:firstLine="0"/>
              <w:jc w:val="center"/>
            </w:pPr>
          </w:p>
        </w:tc>
      </w:tr>
      <w:tr w:rsidR="002211E2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E2" w:rsidRPr="00BB26E8" w:rsidRDefault="002211E2" w:rsidP="002211E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Инфляция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E2" w:rsidRDefault="002211E2" w:rsidP="002211E2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2211E2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E2" w:rsidRPr="00BB26E8" w:rsidRDefault="002211E2" w:rsidP="002211E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Динамика развития рынка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E2" w:rsidRDefault="002211E2" w:rsidP="002211E2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2211E2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E2" w:rsidRPr="00BB26E8" w:rsidRDefault="002211E2" w:rsidP="002211E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Влияние валютной политики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E2" w:rsidRDefault="002211E2" w:rsidP="002211E2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2211E2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E2" w:rsidRPr="00BB26E8" w:rsidRDefault="002211E2" w:rsidP="002211E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B26E8">
              <w:rPr>
                <w:szCs w:val="28"/>
              </w:rPr>
              <w:t>Барьеры рынка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E2" w:rsidRDefault="002211E2" w:rsidP="002211E2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6F632E" w:rsidTr="006F632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6F632E">
            <w:pPr>
              <w:spacing w:line="240" w:lineRule="auto"/>
              <w:ind w:firstLine="0"/>
              <w:jc w:val="both"/>
            </w:pPr>
            <w:r>
              <w:t>Среднее значение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2E" w:rsidRDefault="00BB26E8">
            <w:pPr>
              <w:spacing w:line="240" w:lineRule="auto"/>
              <w:ind w:firstLine="0"/>
              <w:jc w:val="center"/>
            </w:pPr>
            <w:r>
              <w:t>(1+2+1+1)/4=1,25</w:t>
            </w:r>
          </w:p>
        </w:tc>
      </w:tr>
    </w:tbl>
    <w:p w:rsidR="006F632E" w:rsidRDefault="006F632E" w:rsidP="006F632E">
      <w:pPr>
        <w:spacing w:before="360"/>
        <w:ind w:firstLine="851"/>
        <w:jc w:val="both"/>
      </w:pPr>
      <w:r>
        <w:rPr>
          <w:rFonts w:cs="Times New Roman"/>
        </w:rPr>
        <w:t xml:space="preserve">На основании полученных результатов строим матрицу </w:t>
      </w:r>
      <w:r>
        <w:t>SPACE.</w:t>
      </w:r>
    </w:p>
    <w:p w:rsidR="006F632E" w:rsidRDefault="007D72E5" w:rsidP="006F632E">
      <w:pPr>
        <w:spacing w:before="360"/>
        <w:ind w:firstLine="851"/>
        <w:jc w:val="both"/>
      </w:pPr>
      <w:r>
        <w:rPr>
          <w:noProof/>
        </w:rPr>
        <w:drawing>
          <wp:inline distT="0" distB="0" distL="0" distR="0" wp14:anchorId="35D0C356" wp14:editId="23ED3494">
            <wp:extent cx="5505450" cy="2776538"/>
            <wp:effectExtent l="0" t="0" r="0" b="508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EF651B12-68D4-41EF-B8B3-839B426901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632E" w:rsidRDefault="006F632E" w:rsidP="006F632E">
      <w:pPr>
        <w:spacing w:after="360"/>
        <w:ind w:firstLine="851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="007D72E5">
        <w:rPr>
          <w:rFonts w:cs="Times New Roman"/>
        </w:rPr>
        <w:t>7</w:t>
      </w:r>
      <w:r>
        <w:rPr>
          <w:rFonts w:cs="Times New Roman"/>
        </w:rPr>
        <w:t xml:space="preserve"> </w:t>
      </w:r>
      <w:r w:rsidR="002D65A4">
        <w:rPr>
          <w:rFonts w:cs="Times New Roman"/>
        </w:rPr>
        <w:t>–</w:t>
      </w:r>
      <w:r>
        <w:rPr>
          <w:rFonts w:cs="Times New Roman"/>
        </w:rPr>
        <w:t xml:space="preserve"> </w:t>
      </w:r>
      <w:r>
        <w:t>SPACE</w:t>
      </w:r>
      <w:r w:rsidR="002D65A4">
        <w:t xml:space="preserve"> </w:t>
      </w:r>
      <w:r>
        <w:t>матрицы предприятия</w:t>
      </w:r>
    </w:p>
    <w:p w:rsidR="00432AA7" w:rsidRDefault="00AB70D5" w:rsidP="002D65A4">
      <w:pPr>
        <w:spacing w:before="360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соответствии с полученными результатами анализа видим, что предприятие находится в </w:t>
      </w:r>
      <w:r w:rsidR="002D65A4">
        <w:rPr>
          <w:rFonts w:eastAsia="Times New Roman"/>
          <w:lang w:eastAsia="ru-RU"/>
        </w:rPr>
        <w:t>оборонительном</w:t>
      </w:r>
      <w:r>
        <w:rPr>
          <w:rFonts w:eastAsia="Times New Roman"/>
          <w:lang w:eastAsia="ru-RU"/>
        </w:rPr>
        <w:t xml:space="preserve"> положении</w:t>
      </w:r>
      <w:r w:rsidR="00BB26E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 xml:space="preserve">Определяя стратегию развития, руководство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вместе с тем осознает важность решения текущих задач 2020 года. В их числе - сокращение дебиторской задолженности потребителей и увеличение уровня собираемости платежей, совершенствование количества и </w:t>
      </w:r>
      <w:r w:rsidRPr="007D72E5">
        <w:rPr>
          <w:iCs/>
        </w:rPr>
        <w:lastRenderedPageBreak/>
        <w:t>качества услуг, предоставляемых клиентам, улучшение производственно-экономических показателей.</w:t>
      </w:r>
    </w:p>
    <w:p w:rsidR="007D72E5" w:rsidRDefault="007D72E5" w:rsidP="002D65A4">
      <w:pPr>
        <w:spacing w:before="360"/>
        <w:ind w:firstLine="851"/>
        <w:jc w:val="both"/>
        <w:rPr>
          <w:rFonts w:eastAsia="Times New Roman"/>
          <w:lang w:eastAsia="ru-RU"/>
        </w:rPr>
      </w:pPr>
    </w:p>
    <w:p w:rsidR="00BB26E8" w:rsidRDefault="00BB26E8" w:rsidP="00BB26E8">
      <w:pPr>
        <w:ind w:firstLine="851"/>
        <w:jc w:val="both"/>
        <w:rPr>
          <w:rFonts w:eastAsia="Times New Roman" w:cstheme="majorBidi"/>
          <w:b/>
          <w:szCs w:val="32"/>
          <w:lang w:eastAsia="ru-RU"/>
        </w:rPr>
      </w:pPr>
    </w:p>
    <w:p w:rsidR="00BB26E8" w:rsidRDefault="00BB26E8">
      <w:pPr>
        <w:spacing w:after="160" w:line="259" w:lineRule="auto"/>
        <w:ind w:firstLine="0"/>
        <w:rPr>
          <w:rFonts w:eastAsia="Times New Roman" w:cstheme="majorBidi"/>
          <w:b/>
          <w:szCs w:val="32"/>
          <w:lang w:eastAsia="ru-RU"/>
        </w:rPr>
      </w:pPr>
      <w:bookmarkStart w:id="27" w:name="_Toc29714221"/>
      <w:r>
        <w:rPr>
          <w:rFonts w:eastAsia="Times New Roman"/>
          <w:lang w:eastAsia="ru-RU"/>
        </w:rPr>
        <w:br w:type="page"/>
      </w:r>
    </w:p>
    <w:p w:rsidR="0011629F" w:rsidRPr="00615023" w:rsidRDefault="0011629F" w:rsidP="00102440">
      <w:pPr>
        <w:pStyle w:val="10"/>
        <w:rPr>
          <w:rFonts w:eastAsia="Times New Roman"/>
          <w:lang w:eastAsia="ru-RU"/>
        </w:rPr>
      </w:pPr>
      <w:r w:rsidRPr="00615023">
        <w:rPr>
          <w:rFonts w:eastAsia="Times New Roman"/>
          <w:lang w:eastAsia="ru-RU"/>
        </w:rPr>
        <w:lastRenderedPageBreak/>
        <w:t>Заключение</w:t>
      </w:r>
      <w:bookmarkEnd w:id="27"/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 xml:space="preserve">В отчетном году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успешно справилось с обязанностями, возлагаемыми на него статусом гарантирующего поставщика, и, по-прежнему, является одним из основных гарантов стабильного энергообеспечения на территории Ярославской области.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 xml:space="preserve">Прошедшая в компании реорганизация </w:t>
      </w:r>
      <w:proofErr w:type="gramStart"/>
      <w:r w:rsidRPr="007D72E5">
        <w:rPr>
          <w:iCs/>
        </w:rPr>
        <w:t>- это</w:t>
      </w:r>
      <w:proofErr w:type="gramEnd"/>
      <w:r w:rsidRPr="007D72E5">
        <w:rPr>
          <w:iCs/>
        </w:rPr>
        <w:t xml:space="preserve"> главное событие 2019 года. Эти изменения - ответ на вызов времени и необходимость изменить существующий уклад, чтобы работа Общества стала эффективнее. Преобразования, которые коснулись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Ярославль», в широком смысле </w:t>
      </w:r>
      <w:proofErr w:type="gramStart"/>
      <w:r w:rsidRPr="007D72E5">
        <w:rPr>
          <w:iCs/>
        </w:rPr>
        <w:t>- это</w:t>
      </w:r>
      <w:proofErr w:type="gramEnd"/>
      <w:r w:rsidRPr="007D72E5">
        <w:rPr>
          <w:iCs/>
        </w:rPr>
        <w:t xml:space="preserve"> централизация бизнес-процессов. С 1 сентября компания начала деятельность в совершенно новых условиях: в первую очередь, произошел уход от дублирования функций исполнительной дирекции на уровне производственных отделений. Вместо участков в составе отделений стали функционировать 17 региональных представительств под руководством управления.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>Сегодня в компании происходит развитие системы управления и бизнес-процессов на местах, идет их автоматизация, внедряются новые программные комплексы, чтобы оперативно реагировать на запросы клиентов и повышать уровень их обслуживания. Очное обслуживание клиентов также претерпело изменения: в целях разрешения возникающих вопросов со стороны потребителей, начиная с мая, Центры обслуживания клиентов работают без обеденного перерыва. В крупных офисах внедряются электронные очереди, которые позволяют более эффективно планировать работу Центров обслуживания клиентов.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В 2019 году для повышения удобства и ускорения взаимодействия с клиентами юридическими лицами и частными предпринимателями внедрена система электронного документооборота, упрощающая процесс обмена финансовыми и отчетными документами между организациями в режиме </w:t>
      </w:r>
      <w:r w:rsidRPr="007D72E5">
        <w:rPr>
          <w:iCs/>
        </w:rPr>
        <w:lastRenderedPageBreak/>
        <w:t xml:space="preserve">онлайн.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запустило «Личный</w:t>
      </w:r>
      <w:r w:rsidRPr="007D72E5">
        <w:rPr>
          <w:iCs/>
        </w:rPr>
        <w:t xml:space="preserve"> </w:t>
      </w:r>
      <w:r w:rsidRPr="007D72E5">
        <w:rPr>
          <w:iCs/>
        </w:rPr>
        <w:t>кабинет» для юридических лиц. В целом возможности «Личного кабинета» стали доступны 68 тысячам клиентов компании.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Группа компаний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» продолжает активную работу по улучшению качества и расширению функционала дистанционных сервисов для своих клиентов - выпущены обновленные версии мобильного приложения для смартфонов с операционными системами </w:t>
      </w:r>
      <w:r w:rsidRPr="007D72E5">
        <w:rPr>
          <w:iCs/>
          <w:lang w:val="en-US"/>
        </w:rPr>
        <w:t>Android</w:t>
      </w:r>
      <w:r w:rsidRPr="007D72E5">
        <w:rPr>
          <w:iCs/>
        </w:rPr>
        <w:t xml:space="preserve"> и </w:t>
      </w:r>
      <w:r w:rsidRPr="007D72E5">
        <w:rPr>
          <w:iCs/>
          <w:lang w:val="en-US"/>
        </w:rPr>
        <w:t>iOS</w:t>
      </w:r>
      <w:r w:rsidRPr="007D72E5">
        <w:rPr>
          <w:iCs/>
        </w:rPr>
        <w:t>. На сайте компании стали доступны полезные клиентские сервисы «Гид по квитанции», «Узнай свой баланс».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Работа с дебиторской задолженностью в 2019 году, как и прежде, оставалась первостепенной задачей.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проводило мероприятия по взысканию дебиторской задолженности, как с предприятий, так и с населения. Были предприняты дополнительные усилия по претензионно-исковой работе и ужесточены меры ответственности к потребителям, допустившим рост задолженности за электроэнергию.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Несмотря на принятые меры, долги предприятий сферы ЖКХ Ярославской области, к сожалению, продолжают расти. В отчетном году дебиторская задолженность этой категории потребителей составила более 800 млн рублей. Население области, находящееся </w:t>
      </w:r>
      <w:proofErr w:type="gramStart"/>
      <w:r w:rsidRPr="007D72E5">
        <w:rPr>
          <w:iCs/>
        </w:rPr>
        <w:t>на прямых расчетах</w:t>
      </w:r>
      <w:proofErr w:type="gramEnd"/>
      <w:r w:rsidRPr="007D72E5">
        <w:rPr>
          <w:iCs/>
        </w:rPr>
        <w:t xml:space="preserve"> увеличило долги до 489 млн рублей, региональные предприятия здравоохранения задолжали компании более 17 млн рублей.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усилит работу в целях повышения платежной дисциплины этих и других категорий потребителей.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t xml:space="preserve">По итогам 2019 г. выручка компании от реализации дополнительных услуг и сервисов составила более 11,3 млн рублей. В рамках программы по расширению их перечня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внедрило новые услуги — выполнение тепловизионного обследования любых объектов и проведение электромонтажных работ. В текущем году развитие дополнительных видов услуг будет продолжено.</w:t>
      </w:r>
    </w:p>
    <w:p w:rsidR="007D72E5" w:rsidRPr="007D72E5" w:rsidRDefault="007D72E5" w:rsidP="007D72E5">
      <w:pPr>
        <w:ind w:firstLine="851"/>
        <w:jc w:val="both"/>
        <w:rPr>
          <w:iCs/>
        </w:rPr>
      </w:pPr>
      <w:r w:rsidRPr="007D72E5">
        <w:rPr>
          <w:iCs/>
        </w:rPr>
        <w:lastRenderedPageBreak/>
        <w:t xml:space="preserve">В отчетном 2019 г.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вошло в число лучших предприятий Ярославской области. По итогам Всероссийского конкурса «Лучшая энергосбытовая компания России»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стало победителем в номинации «Энергосбытовой проект года», а также заняло третье место в номинации «Наиболее информационно открытая энергосбытовая компания».</w:t>
      </w:r>
    </w:p>
    <w:p w:rsidR="007D72E5" w:rsidRPr="007D72E5" w:rsidRDefault="007D72E5" w:rsidP="007D72E5">
      <w:pPr>
        <w:ind w:firstLine="851"/>
        <w:jc w:val="both"/>
      </w:pPr>
      <w:r w:rsidRPr="007D72E5">
        <w:rPr>
          <w:iCs/>
        </w:rPr>
        <w:t xml:space="preserve">Определяя стратегию развития, руководство ПАО «ТНС </w:t>
      </w:r>
      <w:proofErr w:type="spellStart"/>
      <w:r w:rsidRPr="007D72E5">
        <w:rPr>
          <w:iCs/>
        </w:rPr>
        <w:t>энерго</w:t>
      </w:r>
      <w:proofErr w:type="spellEnd"/>
      <w:r w:rsidRPr="007D72E5">
        <w:rPr>
          <w:iCs/>
        </w:rPr>
        <w:t xml:space="preserve"> Ярославль» вместе с тем осознает важность решения текущих задач 2020 года. В их числе - сокращение дебиторской задолженности потребителей и увеличение уровня собираемости платежей, совершенствование количества и качества услуг, предоставляемых клиентам, улучшение производственно-экономических показателей.</w:t>
      </w:r>
    </w:p>
    <w:p w:rsidR="007D72E5" w:rsidRPr="007D72E5" w:rsidRDefault="007D72E5" w:rsidP="007D72E5">
      <w:pPr>
        <w:ind w:firstLine="851"/>
        <w:jc w:val="both"/>
      </w:pPr>
    </w:p>
    <w:p w:rsidR="002D65A4" w:rsidRDefault="002D65A4" w:rsidP="00BB26E8">
      <w:pPr>
        <w:ind w:firstLine="851"/>
        <w:jc w:val="both"/>
        <w:rPr>
          <w:rFonts w:eastAsia="Times New Roman"/>
          <w:lang w:eastAsia="ru-RU"/>
        </w:rPr>
      </w:pPr>
    </w:p>
    <w:p w:rsidR="00BB26E8" w:rsidRDefault="00BB26E8" w:rsidP="00B6736C">
      <w:pPr>
        <w:ind w:firstLine="851"/>
        <w:jc w:val="both"/>
        <w:rPr>
          <w:szCs w:val="28"/>
          <w:shd w:val="clear" w:color="auto" w:fill="FFFFFF"/>
        </w:rPr>
      </w:pPr>
    </w:p>
    <w:p w:rsidR="008D798B" w:rsidRPr="008D798B" w:rsidRDefault="008D798B" w:rsidP="008D798B">
      <w:pPr>
        <w:widowControl w:val="0"/>
        <w:ind w:firstLine="851"/>
        <w:jc w:val="both"/>
        <w:rPr>
          <w:rFonts w:eastAsia="Times New Roman"/>
          <w:noProof/>
          <w:lang w:eastAsia="ru-RU"/>
        </w:rPr>
      </w:pPr>
    </w:p>
    <w:p w:rsidR="0011629F" w:rsidRPr="00615023" w:rsidRDefault="0011629F" w:rsidP="0011629F">
      <w:pPr>
        <w:widowControl w:val="0"/>
        <w:spacing w:after="160" w:line="259" w:lineRule="auto"/>
        <w:ind w:firstLine="0"/>
        <w:rPr>
          <w:rFonts w:eastAsia="Times New Roman" w:cstheme="majorBidi"/>
          <w:b/>
          <w:noProof/>
          <w:szCs w:val="32"/>
          <w:lang w:eastAsia="ru-RU"/>
        </w:rPr>
      </w:pPr>
      <w:r w:rsidRPr="00615023">
        <w:rPr>
          <w:rFonts w:eastAsia="Times New Roman"/>
          <w:noProof/>
          <w:lang w:eastAsia="ru-RU"/>
        </w:rPr>
        <w:br w:type="page"/>
      </w:r>
    </w:p>
    <w:p w:rsidR="0011629F" w:rsidRPr="00615023" w:rsidRDefault="0011629F" w:rsidP="00102440">
      <w:pPr>
        <w:pStyle w:val="10"/>
        <w:rPr>
          <w:rFonts w:eastAsia="Times New Roman"/>
          <w:noProof/>
          <w:lang w:eastAsia="ru-RU"/>
        </w:rPr>
      </w:pPr>
      <w:bookmarkStart w:id="28" w:name="_Toc29714222"/>
      <w:r w:rsidRPr="00615023">
        <w:rPr>
          <w:rFonts w:eastAsia="Times New Roman"/>
          <w:noProof/>
          <w:lang w:eastAsia="ru-RU"/>
        </w:rPr>
        <w:lastRenderedPageBreak/>
        <w:t>Список использованных источников</w:t>
      </w:r>
      <w:bookmarkEnd w:id="28"/>
    </w:p>
    <w:p w:rsidR="00AB70D5" w:rsidRPr="00AB70D5" w:rsidRDefault="00AB70D5" w:rsidP="00AB70D5">
      <w:pPr>
        <w:pStyle w:val="afff7"/>
        <w:numPr>
          <w:ilvl w:val="0"/>
          <w:numId w:val="11"/>
        </w:numPr>
        <w:tabs>
          <w:tab w:val="left" w:pos="710"/>
        </w:tabs>
        <w:ind w:left="0" w:firstLine="851"/>
        <w:jc w:val="both"/>
        <w:rPr>
          <w:rFonts w:cs="Times New Roman"/>
          <w:szCs w:val="28"/>
        </w:rPr>
      </w:pPr>
      <w:r w:rsidRPr="00AB70D5">
        <w:rPr>
          <w:rFonts w:cs="Times New Roman"/>
          <w:szCs w:val="28"/>
        </w:rPr>
        <w:t xml:space="preserve">Алексеев, Н. Управление предприятием в кризисной ситуации: [Текст] / </w:t>
      </w:r>
      <w:proofErr w:type="spellStart"/>
      <w:r w:rsidRPr="00AB70D5">
        <w:rPr>
          <w:rFonts w:cs="Times New Roman"/>
          <w:szCs w:val="28"/>
        </w:rPr>
        <w:t>Н.Алексеев</w:t>
      </w:r>
      <w:proofErr w:type="spellEnd"/>
      <w:r w:rsidRPr="00AB70D5">
        <w:rPr>
          <w:rFonts w:cs="Times New Roman"/>
          <w:szCs w:val="28"/>
        </w:rPr>
        <w:t xml:space="preserve"> // Проблемы теории и практики управления. - 201</w:t>
      </w:r>
      <w:r>
        <w:rPr>
          <w:rFonts w:cs="Times New Roman"/>
          <w:szCs w:val="28"/>
        </w:rPr>
        <w:t>7</w:t>
      </w:r>
      <w:r w:rsidRPr="00AB70D5">
        <w:rPr>
          <w:rFonts w:cs="Times New Roman"/>
          <w:szCs w:val="28"/>
        </w:rPr>
        <w:t xml:space="preserve">. </w:t>
      </w:r>
      <w:r w:rsidRPr="00AB70D5">
        <w:rPr>
          <w:rFonts w:cs="Times New Roman"/>
          <w:szCs w:val="28"/>
          <w:lang w:val="en-US"/>
        </w:rPr>
        <w:t>N</w:t>
      </w:r>
      <w:r w:rsidRPr="00AB70D5">
        <w:rPr>
          <w:rFonts w:cs="Times New Roman"/>
          <w:szCs w:val="28"/>
        </w:rPr>
        <w:t xml:space="preserve"> 6.С. 72 - 77.</w:t>
      </w:r>
    </w:p>
    <w:p w:rsidR="00AB70D5" w:rsidRPr="00AB70D5" w:rsidRDefault="00AB70D5" w:rsidP="00AB70D5">
      <w:pPr>
        <w:pStyle w:val="afff7"/>
        <w:numPr>
          <w:ilvl w:val="0"/>
          <w:numId w:val="11"/>
        </w:numPr>
        <w:tabs>
          <w:tab w:val="left" w:pos="710"/>
        </w:tabs>
        <w:ind w:left="0" w:firstLine="851"/>
        <w:jc w:val="both"/>
        <w:rPr>
          <w:rFonts w:cs="Times New Roman"/>
          <w:szCs w:val="28"/>
        </w:rPr>
      </w:pPr>
      <w:r w:rsidRPr="00AB70D5">
        <w:rPr>
          <w:rFonts w:cs="Times New Roman"/>
          <w:szCs w:val="28"/>
        </w:rPr>
        <w:t xml:space="preserve">Бондарь, Ю.А. Особенности оценки стратегии развития компании: [Текст] / </w:t>
      </w:r>
      <w:proofErr w:type="spellStart"/>
      <w:r w:rsidRPr="00AB70D5">
        <w:rPr>
          <w:rFonts w:cs="Times New Roman"/>
          <w:szCs w:val="28"/>
        </w:rPr>
        <w:t>Ю.А.Бондарь</w:t>
      </w:r>
      <w:proofErr w:type="spellEnd"/>
      <w:r w:rsidRPr="00AB70D5">
        <w:rPr>
          <w:rFonts w:cs="Times New Roman"/>
          <w:szCs w:val="28"/>
        </w:rPr>
        <w:t xml:space="preserve"> // Известия дальневосточного федерального университета. Экономика и управление. - 201</w:t>
      </w:r>
      <w:r>
        <w:rPr>
          <w:rFonts w:cs="Times New Roman"/>
          <w:szCs w:val="28"/>
        </w:rPr>
        <w:t>8</w:t>
      </w:r>
      <w:r w:rsidRPr="00AB70D5">
        <w:rPr>
          <w:rFonts w:cs="Times New Roman"/>
          <w:szCs w:val="28"/>
        </w:rPr>
        <w:t>.</w:t>
      </w:r>
      <w:r w:rsidRPr="00AB70D5">
        <w:rPr>
          <w:rFonts w:cs="Times New Roman"/>
          <w:szCs w:val="28"/>
          <w:lang w:val="en-US"/>
        </w:rPr>
        <w:t>N</w:t>
      </w:r>
      <w:r w:rsidRPr="00AB70D5">
        <w:rPr>
          <w:rFonts w:cs="Times New Roman"/>
          <w:szCs w:val="28"/>
        </w:rPr>
        <w:t>1. С.35-43.</w:t>
      </w:r>
    </w:p>
    <w:p w:rsidR="006740C1" w:rsidRPr="00615023" w:rsidRDefault="006740C1" w:rsidP="00011E0B">
      <w:pPr>
        <w:ind w:firstLine="851"/>
        <w:jc w:val="both"/>
        <w:rPr>
          <w:rFonts w:cs="Times New Roman"/>
          <w:szCs w:val="28"/>
        </w:rPr>
      </w:pPr>
    </w:p>
    <w:p w:rsidR="006740C1" w:rsidRPr="00615023" w:rsidRDefault="006740C1">
      <w:pPr>
        <w:spacing w:after="160" w:line="259" w:lineRule="auto"/>
        <w:ind w:firstLine="0"/>
        <w:rPr>
          <w:rFonts w:cs="Times New Roman"/>
          <w:szCs w:val="28"/>
        </w:rPr>
      </w:pPr>
      <w:r w:rsidRPr="00615023">
        <w:rPr>
          <w:rFonts w:cs="Times New Roman"/>
          <w:szCs w:val="28"/>
        </w:rPr>
        <w:br w:type="page"/>
      </w:r>
    </w:p>
    <w:p w:rsidR="006740C1" w:rsidRDefault="006740C1" w:rsidP="00102440">
      <w:pPr>
        <w:pStyle w:val="10"/>
      </w:pPr>
      <w:bookmarkStart w:id="29" w:name="_Toc29714223"/>
      <w:r w:rsidRPr="00615023">
        <w:lastRenderedPageBreak/>
        <w:t>Приложение</w:t>
      </w:r>
      <w:bookmarkEnd w:id="29"/>
    </w:p>
    <w:p w:rsidR="007D72E5" w:rsidRDefault="007D72E5" w:rsidP="007D72E5">
      <w:r>
        <w:rPr>
          <w:noProof/>
        </w:rPr>
        <w:drawing>
          <wp:inline distT="0" distB="0" distL="0" distR="0" wp14:anchorId="60DB80A0" wp14:editId="143DFB1D">
            <wp:extent cx="5939790" cy="2722245"/>
            <wp:effectExtent l="0" t="0" r="381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Default="007D72E5" w:rsidP="007D72E5">
      <w:r>
        <w:rPr>
          <w:noProof/>
        </w:rPr>
        <w:drawing>
          <wp:inline distT="0" distB="0" distL="0" distR="0" wp14:anchorId="1C758FF5" wp14:editId="0E1FD125">
            <wp:extent cx="5939790" cy="53371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Default="007D72E5" w:rsidP="007D72E5">
      <w:r>
        <w:rPr>
          <w:noProof/>
        </w:rPr>
        <w:lastRenderedPageBreak/>
        <w:drawing>
          <wp:inline distT="0" distB="0" distL="0" distR="0" wp14:anchorId="1251FED5" wp14:editId="13C2511C">
            <wp:extent cx="5876925" cy="3886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Default="007D72E5" w:rsidP="007D72E5"/>
    <w:p w:rsidR="007D72E5" w:rsidRDefault="007D72E5" w:rsidP="007D72E5">
      <w:r>
        <w:rPr>
          <w:noProof/>
        </w:rPr>
        <w:drawing>
          <wp:inline distT="0" distB="0" distL="0" distR="0" wp14:anchorId="12A940A9" wp14:editId="31AF702B">
            <wp:extent cx="5939790" cy="226885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Default="007D72E5" w:rsidP="007D72E5">
      <w:r>
        <w:rPr>
          <w:noProof/>
        </w:rPr>
        <w:lastRenderedPageBreak/>
        <w:drawing>
          <wp:inline distT="0" distB="0" distL="0" distR="0" wp14:anchorId="22BE3B58" wp14:editId="65C1C198">
            <wp:extent cx="5939790" cy="264414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Default="007D72E5" w:rsidP="007D72E5">
      <w:r>
        <w:rPr>
          <w:noProof/>
        </w:rPr>
        <w:drawing>
          <wp:inline distT="0" distB="0" distL="0" distR="0" wp14:anchorId="27970303" wp14:editId="4BB58880">
            <wp:extent cx="5939790" cy="5714365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E5" w:rsidRPr="007D72E5" w:rsidRDefault="007D72E5" w:rsidP="007D72E5"/>
    <w:sectPr w:rsidR="007D72E5" w:rsidRPr="007D72E5" w:rsidSect="007E759B">
      <w:pgSz w:w="11906" w:h="16838"/>
      <w:pgMar w:top="1418" w:right="851" w:bottom="1418" w:left="170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2BC" w:rsidRDefault="00B372BC" w:rsidP="0011629F">
      <w:pPr>
        <w:spacing w:line="240" w:lineRule="auto"/>
      </w:pPr>
      <w:r>
        <w:separator/>
      </w:r>
    </w:p>
  </w:endnote>
  <w:endnote w:type="continuationSeparator" w:id="0">
    <w:p w:rsidR="00B372BC" w:rsidRDefault="00B372BC" w:rsidP="001162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font76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Narrow-Italic">
    <w:altName w:val="Arial"/>
    <w:panose1 w:val="00000000000000000000"/>
    <w:charset w:val="00"/>
    <w:family w:val="roman"/>
    <w:notTrueType/>
    <w:pitch w:val="default"/>
  </w:font>
  <w:font w:name="ArialNarrow-BoldItalic">
    <w:altName w:val="Arial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4579630"/>
      <w:docPartObj>
        <w:docPartGallery w:val="Page Numbers (Bottom of Page)"/>
        <w:docPartUnique/>
      </w:docPartObj>
    </w:sdtPr>
    <w:sdtContent>
      <w:p w:rsidR="00B97389" w:rsidRDefault="00B9738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97389" w:rsidRDefault="00B97389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389" w:rsidRDefault="00B97389" w:rsidP="002D65A4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B97389" w:rsidRDefault="00B97389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389" w:rsidRDefault="00B97389" w:rsidP="003933D2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97389" w:rsidRDefault="00B9738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2BC" w:rsidRDefault="00B372BC" w:rsidP="0011629F">
      <w:pPr>
        <w:spacing w:line="240" w:lineRule="auto"/>
      </w:pPr>
      <w:r>
        <w:separator/>
      </w:r>
    </w:p>
  </w:footnote>
  <w:footnote w:type="continuationSeparator" w:id="0">
    <w:p w:rsidR="00B372BC" w:rsidRDefault="00B372BC" w:rsidP="001162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F96639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RTF_Num 5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"/>
      </w:rPr>
    </w:lvl>
  </w:abstractNum>
  <w:abstractNum w:abstractNumId="2" w15:restartNumberingAfterBreak="0">
    <w:nsid w:val="00000002"/>
    <w:multiLevelType w:val="singleLevel"/>
    <w:tmpl w:val="00000002"/>
    <w:name w:val="RTF_Num 4"/>
    <w:lvl w:ilvl="0">
      <w:start w:val="1"/>
      <w:numFmt w:val="decimal"/>
      <w:lvlText w:val="·"/>
      <w:lvlJc w:val="left"/>
      <w:pPr>
        <w:ind w:left="360" w:hanging="360"/>
      </w:pPr>
      <w:rPr>
        <w:rFonts w:ascii="Symbol" w:hAnsi="Symbol" w:cs="Times New Roman"/>
      </w:rPr>
    </w:lvl>
  </w:abstractNum>
  <w:abstractNum w:abstractNumId="3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 w15:restartNumberingAfterBreak="0">
    <w:nsid w:val="053B681B"/>
    <w:multiLevelType w:val="multilevel"/>
    <w:tmpl w:val="785CCF6C"/>
    <w:lvl w:ilvl="0">
      <w:start w:val="1"/>
      <w:numFmt w:val="bullet"/>
      <w:pStyle w:val="a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5F2C90"/>
    <w:multiLevelType w:val="hybridMultilevel"/>
    <w:tmpl w:val="86BA2C4C"/>
    <w:lvl w:ilvl="0" w:tplc="2C9839FC">
      <w:start w:val="1"/>
      <w:numFmt w:val="decimal"/>
      <w:lvlText w:val="%1."/>
      <w:lvlJc w:val="left"/>
      <w:pPr>
        <w:ind w:left="2010" w:hanging="16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37F6F"/>
    <w:multiLevelType w:val="hybridMultilevel"/>
    <w:tmpl w:val="3F64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49F0731"/>
    <w:multiLevelType w:val="multilevel"/>
    <w:tmpl w:val="6040CD2A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60"/>
        </w:tabs>
        <w:ind w:left="30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60"/>
        </w:tabs>
        <w:ind w:left="4860" w:hanging="1800"/>
      </w:pPr>
      <w:rPr>
        <w:rFonts w:cs="Times New Roman" w:hint="default"/>
      </w:rPr>
    </w:lvl>
  </w:abstractNum>
  <w:abstractNum w:abstractNumId="9" w15:restartNumberingAfterBreak="0">
    <w:nsid w:val="371324B7"/>
    <w:multiLevelType w:val="hybridMultilevel"/>
    <w:tmpl w:val="65F011CA"/>
    <w:lvl w:ilvl="0" w:tplc="02BE8CCA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90" w:hanging="360"/>
      </w:pPr>
    </w:lvl>
    <w:lvl w:ilvl="2" w:tplc="2000001B" w:tentative="1">
      <w:start w:val="1"/>
      <w:numFmt w:val="lowerRoman"/>
      <w:lvlText w:val="%3."/>
      <w:lvlJc w:val="right"/>
      <w:pPr>
        <w:ind w:left="2510" w:hanging="180"/>
      </w:pPr>
    </w:lvl>
    <w:lvl w:ilvl="3" w:tplc="2000000F" w:tentative="1">
      <w:start w:val="1"/>
      <w:numFmt w:val="decimal"/>
      <w:lvlText w:val="%4."/>
      <w:lvlJc w:val="left"/>
      <w:pPr>
        <w:ind w:left="3230" w:hanging="360"/>
      </w:pPr>
    </w:lvl>
    <w:lvl w:ilvl="4" w:tplc="20000019" w:tentative="1">
      <w:start w:val="1"/>
      <w:numFmt w:val="lowerLetter"/>
      <w:lvlText w:val="%5."/>
      <w:lvlJc w:val="left"/>
      <w:pPr>
        <w:ind w:left="3950" w:hanging="360"/>
      </w:pPr>
    </w:lvl>
    <w:lvl w:ilvl="5" w:tplc="2000001B" w:tentative="1">
      <w:start w:val="1"/>
      <w:numFmt w:val="lowerRoman"/>
      <w:lvlText w:val="%6."/>
      <w:lvlJc w:val="right"/>
      <w:pPr>
        <w:ind w:left="4670" w:hanging="180"/>
      </w:pPr>
    </w:lvl>
    <w:lvl w:ilvl="6" w:tplc="2000000F" w:tentative="1">
      <w:start w:val="1"/>
      <w:numFmt w:val="decimal"/>
      <w:lvlText w:val="%7."/>
      <w:lvlJc w:val="left"/>
      <w:pPr>
        <w:ind w:left="5390" w:hanging="360"/>
      </w:pPr>
    </w:lvl>
    <w:lvl w:ilvl="7" w:tplc="20000019" w:tentative="1">
      <w:start w:val="1"/>
      <w:numFmt w:val="lowerLetter"/>
      <w:lvlText w:val="%8."/>
      <w:lvlJc w:val="left"/>
      <w:pPr>
        <w:ind w:left="6110" w:hanging="360"/>
      </w:pPr>
    </w:lvl>
    <w:lvl w:ilvl="8" w:tplc="200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06F2CB9"/>
    <w:multiLevelType w:val="multilevel"/>
    <w:tmpl w:val="AA701EBA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."/>
      <w:lvlJc w:val="left"/>
      <w:pPr>
        <w:ind w:left="1226" w:hanging="37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5356540C"/>
    <w:multiLevelType w:val="multilevel"/>
    <w:tmpl w:val="477C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3A57C6"/>
    <w:multiLevelType w:val="hybridMultilevel"/>
    <w:tmpl w:val="F462F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C6809"/>
    <w:multiLevelType w:val="hybridMultilevel"/>
    <w:tmpl w:val="7318DD7A"/>
    <w:lvl w:ilvl="0" w:tplc="4F0AAA8E">
      <w:start w:val="1"/>
      <w:numFmt w:val="decimal"/>
      <w:lvlText w:val="%1."/>
      <w:lvlJc w:val="left"/>
      <w:pPr>
        <w:ind w:left="107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1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"/>
  </w:num>
  <w:num w:numId="1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96"/>
    <w:rsid w:val="00011E0B"/>
    <w:rsid w:val="00013269"/>
    <w:rsid w:val="000243F3"/>
    <w:rsid w:val="000252CD"/>
    <w:rsid w:val="00040561"/>
    <w:rsid w:val="0004080D"/>
    <w:rsid w:val="00040A8D"/>
    <w:rsid w:val="0004309E"/>
    <w:rsid w:val="00044533"/>
    <w:rsid w:val="00067388"/>
    <w:rsid w:val="00085190"/>
    <w:rsid w:val="000C3E85"/>
    <w:rsid w:val="000C5EDD"/>
    <w:rsid w:val="000D2282"/>
    <w:rsid w:val="000F0904"/>
    <w:rsid w:val="000F5BB7"/>
    <w:rsid w:val="00102440"/>
    <w:rsid w:val="001045C1"/>
    <w:rsid w:val="00111C53"/>
    <w:rsid w:val="0011629F"/>
    <w:rsid w:val="00125144"/>
    <w:rsid w:val="00127072"/>
    <w:rsid w:val="001273C6"/>
    <w:rsid w:val="00134977"/>
    <w:rsid w:val="001476AF"/>
    <w:rsid w:val="00153411"/>
    <w:rsid w:val="0015351C"/>
    <w:rsid w:val="00164577"/>
    <w:rsid w:val="00195F3E"/>
    <w:rsid w:val="001B7F84"/>
    <w:rsid w:val="001C379D"/>
    <w:rsid w:val="001D0C22"/>
    <w:rsid w:val="001D3AC3"/>
    <w:rsid w:val="001D5E9E"/>
    <w:rsid w:val="001E4344"/>
    <w:rsid w:val="001F2751"/>
    <w:rsid w:val="001F7AF2"/>
    <w:rsid w:val="0021182F"/>
    <w:rsid w:val="0021362E"/>
    <w:rsid w:val="0021713A"/>
    <w:rsid w:val="002211E2"/>
    <w:rsid w:val="00223D33"/>
    <w:rsid w:val="00225E79"/>
    <w:rsid w:val="00236521"/>
    <w:rsid w:val="00236BA4"/>
    <w:rsid w:val="00237A41"/>
    <w:rsid w:val="0024321D"/>
    <w:rsid w:val="00250411"/>
    <w:rsid w:val="002510F4"/>
    <w:rsid w:val="00252958"/>
    <w:rsid w:val="00253401"/>
    <w:rsid w:val="00265A1E"/>
    <w:rsid w:val="00275868"/>
    <w:rsid w:val="00280FFC"/>
    <w:rsid w:val="00282ED9"/>
    <w:rsid w:val="002924DB"/>
    <w:rsid w:val="002C1BB8"/>
    <w:rsid w:val="002C308B"/>
    <w:rsid w:val="002C5D83"/>
    <w:rsid w:val="002D29BF"/>
    <w:rsid w:val="002D65A4"/>
    <w:rsid w:val="002E4F79"/>
    <w:rsid w:val="002E7BF6"/>
    <w:rsid w:val="002F0673"/>
    <w:rsid w:val="00302F16"/>
    <w:rsid w:val="003034C2"/>
    <w:rsid w:val="00315053"/>
    <w:rsid w:val="00320AD5"/>
    <w:rsid w:val="00324153"/>
    <w:rsid w:val="00324313"/>
    <w:rsid w:val="00332FC2"/>
    <w:rsid w:val="00334B95"/>
    <w:rsid w:val="00346882"/>
    <w:rsid w:val="00347A34"/>
    <w:rsid w:val="00360B82"/>
    <w:rsid w:val="00376CBF"/>
    <w:rsid w:val="003851C5"/>
    <w:rsid w:val="00385819"/>
    <w:rsid w:val="00387BEE"/>
    <w:rsid w:val="0039288E"/>
    <w:rsid w:val="003933D2"/>
    <w:rsid w:val="003A736A"/>
    <w:rsid w:val="003B1AAA"/>
    <w:rsid w:val="003B34F3"/>
    <w:rsid w:val="003C14EC"/>
    <w:rsid w:val="003D26F4"/>
    <w:rsid w:val="00404640"/>
    <w:rsid w:val="0040719C"/>
    <w:rsid w:val="004101E5"/>
    <w:rsid w:val="00412C3A"/>
    <w:rsid w:val="00417AF1"/>
    <w:rsid w:val="00422E86"/>
    <w:rsid w:val="004250D7"/>
    <w:rsid w:val="00427269"/>
    <w:rsid w:val="00431BC8"/>
    <w:rsid w:val="00432AA7"/>
    <w:rsid w:val="0043731C"/>
    <w:rsid w:val="004457AF"/>
    <w:rsid w:val="00450CEC"/>
    <w:rsid w:val="00453B63"/>
    <w:rsid w:val="00466371"/>
    <w:rsid w:val="00466B5C"/>
    <w:rsid w:val="00471C89"/>
    <w:rsid w:val="00486460"/>
    <w:rsid w:val="0048776C"/>
    <w:rsid w:val="0049793E"/>
    <w:rsid w:val="004B0F16"/>
    <w:rsid w:val="004D3B0C"/>
    <w:rsid w:val="004E1EDF"/>
    <w:rsid w:val="00537AE0"/>
    <w:rsid w:val="005403FC"/>
    <w:rsid w:val="00547315"/>
    <w:rsid w:val="00554C1F"/>
    <w:rsid w:val="00581682"/>
    <w:rsid w:val="00587BDB"/>
    <w:rsid w:val="00594FB5"/>
    <w:rsid w:val="005A73FB"/>
    <w:rsid w:val="005D1723"/>
    <w:rsid w:val="005D3EED"/>
    <w:rsid w:val="005E33BD"/>
    <w:rsid w:val="005F51BC"/>
    <w:rsid w:val="005F5E49"/>
    <w:rsid w:val="005F6F8D"/>
    <w:rsid w:val="00600089"/>
    <w:rsid w:val="006022ED"/>
    <w:rsid w:val="00605CFE"/>
    <w:rsid w:val="00607103"/>
    <w:rsid w:val="0061318E"/>
    <w:rsid w:val="00615023"/>
    <w:rsid w:val="0062151A"/>
    <w:rsid w:val="006356AF"/>
    <w:rsid w:val="0063692F"/>
    <w:rsid w:val="00643AA3"/>
    <w:rsid w:val="00650881"/>
    <w:rsid w:val="00650A1D"/>
    <w:rsid w:val="00652C5F"/>
    <w:rsid w:val="00657D50"/>
    <w:rsid w:val="00661730"/>
    <w:rsid w:val="00672135"/>
    <w:rsid w:val="006740C1"/>
    <w:rsid w:val="00675C3D"/>
    <w:rsid w:val="00676528"/>
    <w:rsid w:val="0068452D"/>
    <w:rsid w:val="00691F74"/>
    <w:rsid w:val="006A1C1C"/>
    <w:rsid w:val="006A3AAE"/>
    <w:rsid w:val="006B323F"/>
    <w:rsid w:val="006B7438"/>
    <w:rsid w:val="006C4F3E"/>
    <w:rsid w:val="006C7EA2"/>
    <w:rsid w:val="006D764F"/>
    <w:rsid w:val="006E2409"/>
    <w:rsid w:val="006E5C68"/>
    <w:rsid w:val="006E7C96"/>
    <w:rsid w:val="006F0102"/>
    <w:rsid w:val="006F478E"/>
    <w:rsid w:val="006F632E"/>
    <w:rsid w:val="00703504"/>
    <w:rsid w:val="00713BF0"/>
    <w:rsid w:val="00744026"/>
    <w:rsid w:val="00764A95"/>
    <w:rsid w:val="0076531C"/>
    <w:rsid w:val="0076744C"/>
    <w:rsid w:val="00767B10"/>
    <w:rsid w:val="00782498"/>
    <w:rsid w:val="00783C57"/>
    <w:rsid w:val="007879BF"/>
    <w:rsid w:val="00794AD8"/>
    <w:rsid w:val="0079640A"/>
    <w:rsid w:val="007A283A"/>
    <w:rsid w:val="007B0192"/>
    <w:rsid w:val="007D12D2"/>
    <w:rsid w:val="007D42E9"/>
    <w:rsid w:val="007D72E5"/>
    <w:rsid w:val="007E5D9D"/>
    <w:rsid w:val="007E759B"/>
    <w:rsid w:val="00800751"/>
    <w:rsid w:val="008008E1"/>
    <w:rsid w:val="00824541"/>
    <w:rsid w:val="0083453F"/>
    <w:rsid w:val="008372CF"/>
    <w:rsid w:val="00837A51"/>
    <w:rsid w:val="008400EE"/>
    <w:rsid w:val="00842031"/>
    <w:rsid w:val="008424C7"/>
    <w:rsid w:val="00855F5F"/>
    <w:rsid w:val="008609AE"/>
    <w:rsid w:val="00860C2F"/>
    <w:rsid w:val="008822DB"/>
    <w:rsid w:val="00882FDC"/>
    <w:rsid w:val="0088466A"/>
    <w:rsid w:val="008871FF"/>
    <w:rsid w:val="0089129F"/>
    <w:rsid w:val="008945A8"/>
    <w:rsid w:val="008970BF"/>
    <w:rsid w:val="008A6200"/>
    <w:rsid w:val="008D34EE"/>
    <w:rsid w:val="008D798B"/>
    <w:rsid w:val="008E2C18"/>
    <w:rsid w:val="008E2EA6"/>
    <w:rsid w:val="008F4BC2"/>
    <w:rsid w:val="008F4E2C"/>
    <w:rsid w:val="00904CD7"/>
    <w:rsid w:val="00917D97"/>
    <w:rsid w:val="00927DF1"/>
    <w:rsid w:val="00930307"/>
    <w:rsid w:val="00932E3B"/>
    <w:rsid w:val="009340CF"/>
    <w:rsid w:val="00953192"/>
    <w:rsid w:val="00967192"/>
    <w:rsid w:val="00983DE6"/>
    <w:rsid w:val="00991DFA"/>
    <w:rsid w:val="00997EF7"/>
    <w:rsid w:val="009A7164"/>
    <w:rsid w:val="009B7053"/>
    <w:rsid w:val="009C2272"/>
    <w:rsid w:val="009E4A1F"/>
    <w:rsid w:val="009E71ED"/>
    <w:rsid w:val="009F2D0C"/>
    <w:rsid w:val="009F2EF1"/>
    <w:rsid w:val="009F4432"/>
    <w:rsid w:val="00A07DF1"/>
    <w:rsid w:val="00A1233B"/>
    <w:rsid w:val="00A24FAB"/>
    <w:rsid w:val="00A3513B"/>
    <w:rsid w:val="00A36D69"/>
    <w:rsid w:val="00A41CFD"/>
    <w:rsid w:val="00A53C4F"/>
    <w:rsid w:val="00A61621"/>
    <w:rsid w:val="00A84F84"/>
    <w:rsid w:val="00A94998"/>
    <w:rsid w:val="00A94AAA"/>
    <w:rsid w:val="00AB2151"/>
    <w:rsid w:val="00AB70D5"/>
    <w:rsid w:val="00AC2328"/>
    <w:rsid w:val="00AC2D85"/>
    <w:rsid w:val="00AC2EA1"/>
    <w:rsid w:val="00AC5AC6"/>
    <w:rsid w:val="00AC6A52"/>
    <w:rsid w:val="00AE0B6A"/>
    <w:rsid w:val="00AE666D"/>
    <w:rsid w:val="00AF7E89"/>
    <w:rsid w:val="00B105FD"/>
    <w:rsid w:val="00B11BCA"/>
    <w:rsid w:val="00B127F1"/>
    <w:rsid w:val="00B13CD5"/>
    <w:rsid w:val="00B14A39"/>
    <w:rsid w:val="00B20370"/>
    <w:rsid w:val="00B205B0"/>
    <w:rsid w:val="00B2169A"/>
    <w:rsid w:val="00B345CB"/>
    <w:rsid w:val="00B372BC"/>
    <w:rsid w:val="00B52540"/>
    <w:rsid w:val="00B5368D"/>
    <w:rsid w:val="00B6736C"/>
    <w:rsid w:val="00B72E70"/>
    <w:rsid w:val="00B86265"/>
    <w:rsid w:val="00B91F4A"/>
    <w:rsid w:val="00B94BD7"/>
    <w:rsid w:val="00B97389"/>
    <w:rsid w:val="00BA1294"/>
    <w:rsid w:val="00BA20A3"/>
    <w:rsid w:val="00BA5A12"/>
    <w:rsid w:val="00BB26E8"/>
    <w:rsid w:val="00BE06AB"/>
    <w:rsid w:val="00BE13B6"/>
    <w:rsid w:val="00BE3888"/>
    <w:rsid w:val="00BF7310"/>
    <w:rsid w:val="00C04A68"/>
    <w:rsid w:val="00C131DC"/>
    <w:rsid w:val="00C16922"/>
    <w:rsid w:val="00C17966"/>
    <w:rsid w:val="00C252F5"/>
    <w:rsid w:val="00C32BA7"/>
    <w:rsid w:val="00C40EE3"/>
    <w:rsid w:val="00C50682"/>
    <w:rsid w:val="00C50AA1"/>
    <w:rsid w:val="00C52EDB"/>
    <w:rsid w:val="00C57337"/>
    <w:rsid w:val="00C633B2"/>
    <w:rsid w:val="00C77B94"/>
    <w:rsid w:val="00C901C4"/>
    <w:rsid w:val="00C9211E"/>
    <w:rsid w:val="00C932EF"/>
    <w:rsid w:val="00C9374E"/>
    <w:rsid w:val="00C95B26"/>
    <w:rsid w:val="00C95CE3"/>
    <w:rsid w:val="00CB1E87"/>
    <w:rsid w:val="00CB5129"/>
    <w:rsid w:val="00CC51F8"/>
    <w:rsid w:val="00CE04F4"/>
    <w:rsid w:val="00CF17EF"/>
    <w:rsid w:val="00CF77F2"/>
    <w:rsid w:val="00D158A7"/>
    <w:rsid w:val="00D17A0B"/>
    <w:rsid w:val="00D42108"/>
    <w:rsid w:val="00D44C62"/>
    <w:rsid w:val="00D5093B"/>
    <w:rsid w:val="00D50BB9"/>
    <w:rsid w:val="00D54EC8"/>
    <w:rsid w:val="00D55AEC"/>
    <w:rsid w:val="00D7152D"/>
    <w:rsid w:val="00D7731F"/>
    <w:rsid w:val="00D77992"/>
    <w:rsid w:val="00D802F6"/>
    <w:rsid w:val="00D81545"/>
    <w:rsid w:val="00D823BA"/>
    <w:rsid w:val="00D848DB"/>
    <w:rsid w:val="00DB1864"/>
    <w:rsid w:val="00DC1933"/>
    <w:rsid w:val="00DC1C4A"/>
    <w:rsid w:val="00DC6494"/>
    <w:rsid w:val="00DD02A5"/>
    <w:rsid w:val="00DE32E7"/>
    <w:rsid w:val="00DF25DC"/>
    <w:rsid w:val="00DF2966"/>
    <w:rsid w:val="00E00B6A"/>
    <w:rsid w:val="00E21F66"/>
    <w:rsid w:val="00E250A2"/>
    <w:rsid w:val="00E26AE3"/>
    <w:rsid w:val="00E35B05"/>
    <w:rsid w:val="00E41874"/>
    <w:rsid w:val="00E42E3B"/>
    <w:rsid w:val="00E46FAF"/>
    <w:rsid w:val="00E54586"/>
    <w:rsid w:val="00E61295"/>
    <w:rsid w:val="00E64306"/>
    <w:rsid w:val="00E8589A"/>
    <w:rsid w:val="00E96987"/>
    <w:rsid w:val="00E973D8"/>
    <w:rsid w:val="00EA332D"/>
    <w:rsid w:val="00EA729A"/>
    <w:rsid w:val="00EB1361"/>
    <w:rsid w:val="00EC218D"/>
    <w:rsid w:val="00ED2144"/>
    <w:rsid w:val="00ED6E66"/>
    <w:rsid w:val="00EE1DD8"/>
    <w:rsid w:val="00EE35F7"/>
    <w:rsid w:val="00EE56E5"/>
    <w:rsid w:val="00EE6B49"/>
    <w:rsid w:val="00EF17A5"/>
    <w:rsid w:val="00EF1BD2"/>
    <w:rsid w:val="00EF702E"/>
    <w:rsid w:val="00F05416"/>
    <w:rsid w:val="00F05CAD"/>
    <w:rsid w:val="00F13FE9"/>
    <w:rsid w:val="00F33699"/>
    <w:rsid w:val="00F40FCF"/>
    <w:rsid w:val="00F45BE5"/>
    <w:rsid w:val="00F46BCF"/>
    <w:rsid w:val="00F51338"/>
    <w:rsid w:val="00F67EF1"/>
    <w:rsid w:val="00F70817"/>
    <w:rsid w:val="00F81BBC"/>
    <w:rsid w:val="00F82FB0"/>
    <w:rsid w:val="00F870FB"/>
    <w:rsid w:val="00F912B4"/>
    <w:rsid w:val="00F93CB1"/>
    <w:rsid w:val="00FA3A9F"/>
    <w:rsid w:val="00FB1A85"/>
    <w:rsid w:val="00FC16DD"/>
    <w:rsid w:val="00FC3075"/>
    <w:rsid w:val="00FC7500"/>
    <w:rsid w:val="00FE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1CED"/>
  <w15:docId w15:val="{9FE28CB6-66BD-45AE-9AA4-C7377064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607103"/>
    <w:pPr>
      <w:spacing w:after="0" w:line="360" w:lineRule="auto"/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1"/>
    <w:next w:val="a1"/>
    <w:link w:val="11"/>
    <w:autoRedefine/>
    <w:uiPriority w:val="9"/>
    <w:qFormat/>
    <w:rsid w:val="00102440"/>
    <w:pPr>
      <w:widowControl w:val="0"/>
      <w:spacing w:before="240" w:after="160"/>
      <w:ind w:firstLine="851"/>
      <w:jc w:val="center"/>
      <w:outlineLvl w:val="0"/>
    </w:pPr>
    <w:rPr>
      <w:rFonts w:eastAsiaTheme="majorEastAsia" w:cstheme="majorBidi"/>
      <w:b/>
      <w:szCs w:val="32"/>
    </w:rPr>
  </w:style>
  <w:style w:type="paragraph" w:styleId="20">
    <w:name w:val="heading 2"/>
    <w:basedOn w:val="a1"/>
    <w:next w:val="a1"/>
    <w:link w:val="21"/>
    <w:qFormat/>
    <w:rsid w:val="008D34EE"/>
    <w:pPr>
      <w:keepNext/>
      <w:spacing w:before="240" w:after="60" w:line="240" w:lineRule="auto"/>
      <w:ind w:firstLine="0"/>
      <w:outlineLvl w:val="1"/>
    </w:pPr>
    <w:rPr>
      <w:rFonts w:ascii="Arial" w:eastAsia="Calibri" w:hAnsi="Arial" w:cs="Arial"/>
      <w:b/>
      <w:bCs/>
      <w:i/>
      <w:iCs/>
      <w:szCs w:val="28"/>
      <w:lang w:eastAsia="ru-RU"/>
    </w:rPr>
  </w:style>
  <w:style w:type="paragraph" w:styleId="3">
    <w:name w:val="heading 3"/>
    <w:basedOn w:val="a1"/>
    <w:next w:val="a1"/>
    <w:link w:val="30"/>
    <w:qFormat/>
    <w:rsid w:val="008D34EE"/>
    <w:pPr>
      <w:keepNext/>
      <w:spacing w:before="240" w:after="60" w:line="240" w:lineRule="auto"/>
      <w:ind w:firstLine="0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8D34EE"/>
    <w:pPr>
      <w:keepNext/>
      <w:spacing w:line="240" w:lineRule="auto"/>
      <w:ind w:firstLine="0"/>
      <w:jc w:val="center"/>
      <w:outlineLvl w:val="3"/>
    </w:pPr>
    <w:rPr>
      <w:rFonts w:eastAsia="Calibri" w:cs="Times New Roman"/>
      <w:b/>
      <w:bCs/>
      <w:sz w:val="20"/>
      <w:szCs w:val="20"/>
      <w:lang w:eastAsia="ru-RU"/>
    </w:rPr>
  </w:style>
  <w:style w:type="paragraph" w:styleId="5">
    <w:name w:val="heading 5"/>
    <w:basedOn w:val="a1"/>
    <w:next w:val="a1"/>
    <w:link w:val="50"/>
    <w:qFormat/>
    <w:rsid w:val="008D34EE"/>
    <w:pPr>
      <w:spacing w:before="240" w:after="60" w:line="240" w:lineRule="auto"/>
      <w:ind w:firstLine="0"/>
      <w:outlineLvl w:val="4"/>
    </w:pPr>
    <w:rPr>
      <w:rFonts w:eastAsia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8D34EE"/>
    <w:pPr>
      <w:spacing w:before="240" w:after="60" w:line="240" w:lineRule="auto"/>
      <w:ind w:firstLine="0"/>
      <w:outlineLvl w:val="5"/>
    </w:pPr>
    <w:rPr>
      <w:rFonts w:eastAsia="Calibri" w:cs="Times New Roman"/>
      <w:b/>
      <w:bCs/>
      <w:sz w:val="22"/>
      <w:lang w:eastAsia="ru-RU"/>
    </w:rPr>
  </w:style>
  <w:style w:type="paragraph" w:styleId="7">
    <w:name w:val="heading 7"/>
    <w:basedOn w:val="a1"/>
    <w:next w:val="a1"/>
    <w:link w:val="70"/>
    <w:qFormat/>
    <w:rsid w:val="008D34EE"/>
    <w:pPr>
      <w:spacing w:before="240" w:after="60" w:line="240" w:lineRule="auto"/>
      <w:ind w:firstLine="0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8D34EE"/>
    <w:pPr>
      <w:spacing w:before="240" w:after="60" w:line="276" w:lineRule="auto"/>
      <w:ind w:firstLine="0"/>
      <w:outlineLvl w:val="7"/>
    </w:pPr>
    <w:rPr>
      <w:rFonts w:ascii="Calibri" w:eastAsia="Calibri" w:hAnsi="Calibri" w:cs="Calibri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8D34EE"/>
    <w:pPr>
      <w:spacing w:before="240" w:after="60" w:line="240" w:lineRule="auto"/>
      <w:ind w:firstLine="0"/>
      <w:outlineLvl w:val="8"/>
    </w:pPr>
    <w:rPr>
      <w:rFonts w:ascii="Arial" w:eastAsia="Calibri" w:hAnsi="Arial" w:cs="Arial"/>
      <w:sz w:val="22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02440"/>
    <w:rPr>
      <w:rFonts w:ascii="Times New Roman" w:eastAsiaTheme="majorEastAsia" w:hAnsi="Times New Roman" w:cstheme="majorBidi"/>
      <w:b/>
      <w:sz w:val="28"/>
      <w:szCs w:val="32"/>
    </w:rPr>
  </w:style>
  <w:style w:type="paragraph" w:styleId="a5">
    <w:name w:val="TOC Heading"/>
    <w:basedOn w:val="10"/>
    <w:next w:val="a1"/>
    <w:uiPriority w:val="39"/>
    <w:unhideWhenUsed/>
    <w:qFormat/>
    <w:rsid w:val="00422E86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422E86"/>
    <w:pPr>
      <w:spacing w:after="100"/>
    </w:pPr>
  </w:style>
  <w:style w:type="character" w:styleId="a6">
    <w:name w:val="Hyperlink"/>
    <w:basedOn w:val="a2"/>
    <w:uiPriority w:val="99"/>
    <w:unhideWhenUsed/>
    <w:rsid w:val="00422E86"/>
    <w:rPr>
      <w:color w:val="0563C1" w:themeColor="hyperlink"/>
      <w:u w:val="single"/>
    </w:rPr>
  </w:style>
  <w:style w:type="character" w:customStyle="1" w:styleId="apple-converted-space">
    <w:name w:val="apple-converted-space"/>
    <w:basedOn w:val="a2"/>
    <w:rsid w:val="00DF25DC"/>
  </w:style>
  <w:style w:type="character" w:customStyle="1" w:styleId="21">
    <w:name w:val="Заголовок 2 Знак"/>
    <w:basedOn w:val="a2"/>
    <w:link w:val="20"/>
    <w:rsid w:val="008D34EE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8D34EE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8D34EE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8D34EE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8D34EE"/>
    <w:rPr>
      <w:rFonts w:ascii="Times New Roman" w:eastAsia="Calibri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8D34E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8D34EE"/>
    <w:rPr>
      <w:rFonts w:ascii="Calibri" w:eastAsia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8D34EE"/>
    <w:rPr>
      <w:rFonts w:ascii="Arial" w:eastAsia="Calibri" w:hAnsi="Arial" w:cs="Arial"/>
      <w:lang w:eastAsia="ru-RU"/>
    </w:rPr>
  </w:style>
  <w:style w:type="numbering" w:customStyle="1" w:styleId="13">
    <w:name w:val="Нет списка1"/>
    <w:next w:val="a4"/>
    <w:semiHidden/>
    <w:rsid w:val="008D34EE"/>
  </w:style>
  <w:style w:type="paragraph" w:styleId="a7">
    <w:name w:val="Body Text Indent"/>
    <w:basedOn w:val="a1"/>
    <w:link w:val="a8"/>
    <w:rsid w:val="008D34EE"/>
    <w:pPr>
      <w:ind w:firstLine="720"/>
      <w:jc w:val="both"/>
    </w:pPr>
    <w:rPr>
      <w:rFonts w:eastAsia="Calibri" w:cs="Times New Roman"/>
      <w:b/>
      <w:bCs/>
      <w:szCs w:val="28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8D34E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BodyTextIndentChar">
    <w:name w:val="Body Text Indent Char"/>
    <w:locked/>
    <w:rsid w:val="008D34EE"/>
    <w:rPr>
      <w:rFonts w:eastAsia="Calibri"/>
      <w:sz w:val="24"/>
      <w:szCs w:val="24"/>
      <w:lang w:val="ru-RU" w:eastAsia="ru-RU" w:bidi="ar-SA"/>
    </w:rPr>
  </w:style>
  <w:style w:type="paragraph" w:styleId="a9">
    <w:name w:val="Body Text"/>
    <w:basedOn w:val="a1"/>
    <w:link w:val="aa"/>
    <w:rsid w:val="008D34EE"/>
    <w:pPr>
      <w:spacing w:after="120" w:line="240" w:lineRule="auto"/>
      <w:ind w:firstLine="0"/>
    </w:pPr>
    <w:rPr>
      <w:rFonts w:eastAsia="Calibri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2"/>
    <w:link w:val="a9"/>
    <w:rsid w:val="008D34E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header"/>
    <w:basedOn w:val="a1"/>
    <w:link w:val="ac"/>
    <w:uiPriority w:val="99"/>
    <w:rsid w:val="008D34EE"/>
    <w:pPr>
      <w:tabs>
        <w:tab w:val="center" w:pos="4153"/>
        <w:tab w:val="right" w:pos="8306"/>
      </w:tabs>
      <w:spacing w:line="240" w:lineRule="auto"/>
      <w:ind w:firstLine="0"/>
    </w:pPr>
    <w:rPr>
      <w:rFonts w:eastAsia="Calibri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2"/>
    <w:link w:val="ab"/>
    <w:uiPriority w:val="99"/>
    <w:rsid w:val="008D34E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endnote text"/>
    <w:basedOn w:val="a1"/>
    <w:link w:val="ae"/>
    <w:semiHidden/>
    <w:rsid w:val="008D34EE"/>
    <w:pPr>
      <w:ind w:firstLine="680"/>
      <w:jc w:val="both"/>
    </w:pPr>
    <w:rPr>
      <w:rFonts w:eastAsia="Calibri" w:cs="Times New Roman"/>
      <w:szCs w:val="28"/>
      <w:lang w:eastAsia="ru-RU"/>
    </w:rPr>
  </w:style>
  <w:style w:type="character" w:customStyle="1" w:styleId="ae">
    <w:name w:val="Текст концевой сноски Знак"/>
    <w:basedOn w:val="a2"/>
    <w:link w:val="ad"/>
    <w:semiHidden/>
    <w:rsid w:val="008D34EE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">
    <w:name w:val="Balloon Text"/>
    <w:basedOn w:val="a1"/>
    <w:link w:val="af0"/>
    <w:semiHidden/>
    <w:rsid w:val="008D34EE"/>
    <w:pPr>
      <w:spacing w:line="240" w:lineRule="auto"/>
      <w:ind w:firstLine="0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2"/>
    <w:link w:val="af"/>
    <w:uiPriority w:val="99"/>
    <w:semiHidden/>
    <w:rsid w:val="008D34EE"/>
    <w:rPr>
      <w:rFonts w:ascii="Tahoma" w:eastAsia="Calibri" w:hAnsi="Tahoma" w:cs="Tahoma"/>
      <w:sz w:val="16"/>
      <w:szCs w:val="16"/>
      <w:lang w:eastAsia="ru-RU"/>
    </w:rPr>
  </w:style>
  <w:style w:type="paragraph" w:styleId="af1">
    <w:name w:val="footer"/>
    <w:aliases w:val="Íèæíèé êîëîíòèòóë Çíàê,Нижний колонтитул Знак1,Нижний колонтитул Знак Знак,Íèæíèé êîëîíòèòóë Çíàê Знак,Нижний колонтитóë Çíàê Знак,Нижний колонтитóë Çíàê"/>
    <w:basedOn w:val="a1"/>
    <w:link w:val="af2"/>
    <w:rsid w:val="008D34EE"/>
    <w:pPr>
      <w:tabs>
        <w:tab w:val="center" w:pos="4677"/>
        <w:tab w:val="right" w:pos="9355"/>
      </w:tabs>
      <w:spacing w:line="240" w:lineRule="auto"/>
      <w:ind w:firstLine="0"/>
    </w:pPr>
    <w:rPr>
      <w:rFonts w:eastAsia="Calibri" w:cs="Times New Roman"/>
      <w:sz w:val="24"/>
      <w:szCs w:val="24"/>
      <w:lang w:eastAsia="ru-RU"/>
    </w:rPr>
  </w:style>
  <w:style w:type="character" w:customStyle="1" w:styleId="af2">
    <w:name w:val="Нижний колонтитул Знак"/>
    <w:aliases w:val="Íèæíèé êîëîíòèòóë Çíàê Знак1,Нижний колонтитул Знак1 Знак,Нижний колонтитул Знак Знак Знак,Íèæíèé êîëîíòèòóë Çíàê Знак Знак,Нижний колонтитóë Çíàê Знак Знак,Нижний колонтитóë Çíàê Знак2"/>
    <w:basedOn w:val="a2"/>
    <w:link w:val="af1"/>
    <w:uiPriority w:val="99"/>
    <w:rsid w:val="008D34E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rsid w:val="008D34EE"/>
    <w:pPr>
      <w:spacing w:after="120" w:line="480" w:lineRule="auto"/>
      <w:ind w:left="283" w:firstLine="0"/>
    </w:pPr>
    <w:rPr>
      <w:rFonts w:eastAsia="Calibri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8D34E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1"/>
    <w:rsid w:val="008D34EE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sz w:val="22"/>
      <w:lang w:eastAsia="ru-RU"/>
    </w:rPr>
  </w:style>
  <w:style w:type="paragraph" w:styleId="af3">
    <w:name w:val="Normal (Web)"/>
    <w:aliases w:val="Обычный (Web),Обычный (веб) Знак Знак Знак,Обычный (веб) Знак Знак,Знак,Обычный (Web)1,Обычный (веб)2,Знак1,Знак Знак Знак Знак Знак"/>
    <w:basedOn w:val="a1"/>
    <w:link w:val="af4"/>
    <w:uiPriority w:val="99"/>
    <w:qFormat/>
    <w:rsid w:val="008D34EE"/>
    <w:pPr>
      <w:spacing w:before="100" w:beforeAutospacing="1" w:after="100" w:afterAutospacing="1" w:line="240" w:lineRule="auto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15">
    <w:name w:val="Без интервала1"/>
    <w:rsid w:val="008D34E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5">
    <w:name w:val="footnote text"/>
    <w:aliases w:val="Текст сноски Знак1,Текст сноски Знак Знак,Table_Footnote_last,Текст сноски Знак1 Знак Знак Знак,Текст сноски Знак Знак Знак Знак Знак,Текст сноски Знак1 Знак Знак Знак Знак1 Знак,Footnote Text Char,Сноска"/>
    <w:basedOn w:val="a1"/>
    <w:link w:val="af6"/>
    <w:uiPriority w:val="99"/>
    <w:qFormat/>
    <w:rsid w:val="008D34EE"/>
    <w:pPr>
      <w:spacing w:line="240" w:lineRule="auto"/>
      <w:ind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6">
    <w:name w:val="Текст сноски Знак"/>
    <w:aliases w:val="Текст сноски Знак1 Знак,Текст сноски Знак Знак Знак,Table_Footnote_last Знак,Текст сноски Знак1 Знак Знак Знак Знак,Текст сноски Знак Знак Знак Знак Знак Знак,Текст сноски Знак1 Знак Знак Знак Знак1 Знак Знак,Footnote Text Char Знак"/>
    <w:basedOn w:val="a2"/>
    <w:link w:val="af5"/>
    <w:uiPriority w:val="99"/>
    <w:rsid w:val="008D34EE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6">
    <w:name w:val="Обычный1"/>
    <w:rsid w:val="008D34EE"/>
    <w:pPr>
      <w:widowControl w:val="0"/>
      <w:snapToGrid w:val="0"/>
      <w:spacing w:before="160" w:after="0" w:line="240" w:lineRule="auto"/>
      <w:ind w:left="1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page number"/>
    <w:rsid w:val="008D34EE"/>
    <w:rPr>
      <w:rFonts w:cs="Times New Roman"/>
    </w:rPr>
  </w:style>
  <w:style w:type="character" w:styleId="af8">
    <w:name w:val="Strong"/>
    <w:uiPriority w:val="22"/>
    <w:qFormat/>
    <w:rsid w:val="008D34EE"/>
    <w:rPr>
      <w:rFonts w:cs="Times New Roman"/>
      <w:b/>
      <w:bCs/>
    </w:rPr>
  </w:style>
  <w:style w:type="paragraph" w:styleId="31">
    <w:name w:val="Body Text 3"/>
    <w:basedOn w:val="a1"/>
    <w:link w:val="32"/>
    <w:rsid w:val="008D34EE"/>
    <w:pPr>
      <w:spacing w:after="120" w:line="240" w:lineRule="auto"/>
      <w:ind w:firstLine="0"/>
    </w:pPr>
    <w:rPr>
      <w:rFonts w:eastAsia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8D34EE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24">
    <w:name w:val="Основной текст2"/>
    <w:basedOn w:val="a1"/>
    <w:rsid w:val="008D34EE"/>
    <w:pPr>
      <w:spacing w:line="240" w:lineRule="auto"/>
      <w:ind w:firstLine="0"/>
      <w:jc w:val="both"/>
    </w:pPr>
    <w:rPr>
      <w:rFonts w:eastAsia="Calibri" w:cs="Times New Roman"/>
      <w:sz w:val="24"/>
      <w:szCs w:val="20"/>
      <w:lang w:eastAsia="ru-RU"/>
    </w:rPr>
  </w:style>
  <w:style w:type="paragraph" w:customStyle="1" w:styleId="af9">
    <w:name w:val="Знак Знак Знак Знак"/>
    <w:basedOn w:val="a1"/>
    <w:rsid w:val="008D34EE"/>
    <w:pPr>
      <w:pageBreakBefore/>
      <w:spacing w:after="160"/>
      <w:ind w:firstLine="0"/>
    </w:pPr>
    <w:rPr>
      <w:rFonts w:eastAsia="Calibri" w:cs="Times New Roman"/>
      <w:szCs w:val="20"/>
      <w:lang w:val="en-US"/>
    </w:rPr>
  </w:style>
  <w:style w:type="paragraph" w:customStyle="1" w:styleId="25">
    <w:name w:val="Обычный2"/>
    <w:rsid w:val="008D34EE"/>
    <w:pPr>
      <w:widowControl w:val="0"/>
      <w:spacing w:after="0" w:line="240" w:lineRule="auto"/>
      <w:ind w:firstLine="30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FR1">
    <w:name w:val="FR1"/>
    <w:rsid w:val="008D34EE"/>
    <w:pPr>
      <w:widowControl w:val="0"/>
      <w:spacing w:after="0" w:line="240" w:lineRule="auto"/>
      <w:ind w:left="40" w:firstLine="340"/>
      <w:jc w:val="both"/>
    </w:pPr>
    <w:rPr>
      <w:rFonts w:ascii="Times New Roman" w:eastAsia="Calibri" w:hAnsi="Times New Roman" w:cs="Times New Roman"/>
      <w:sz w:val="16"/>
      <w:szCs w:val="20"/>
      <w:lang w:eastAsia="ru-RU"/>
    </w:rPr>
  </w:style>
  <w:style w:type="paragraph" w:customStyle="1" w:styleId="afa">
    <w:name w:val="Знак Знак Знак Знак Знак Знак Знак"/>
    <w:basedOn w:val="a1"/>
    <w:autoRedefine/>
    <w:rsid w:val="008D34EE"/>
    <w:pPr>
      <w:spacing w:after="160" w:line="240" w:lineRule="exact"/>
      <w:ind w:firstLine="0"/>
    </w:pPr>
    <w:rPr>
      <w:rFonts w:eastAsia="SimSun" w:cs="Times New Roman"/>
      <w:b/>
      <w:szCs w:val="24"/>
      <w:lang w:val="en-US"/>
    </w:rPr>
  </w:style>
  <w:style w:type="paragraph" w:styleId="HTML">
    <w:name w:val="HTML Preformatted"/>
    <w:basedOn w:val="a1"/>
    <w:link w:val="HTML0"/>
    <w:rsid w:val="008D3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8D34EE"/>
    <w:rPr>
      <w:rFonts w:ascii="Courier New" w:eastAsia="Calibri" w:hAnsi="Courier New" w:cs="Courier New"/>
      <w:sz w:val="20"/>
      <w:szCs w:val="20"/>
      <w:lang w:eastAsia="ru-RU"/>
    </w:rPr>
  </w:style>
  <w:style w:type="paragraph" w:styleId="z-">
    <w:name w:val="HTML Bottom of Form"/>
    <w:basedOn w:val="a1"/>
    <w:next w:val="a1"/>
    <w:link w:val="z-0"/>
    <w:hidden/>
    <w:rsid w:val="008D34EE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Calibri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2"/>
    <w:link w:val="z-"/>
    <w:rsid w:val="008D34EE"/>
    <w:rPr>
      <w:rFonts w:ascii="Arial" w:eastAsia="Calibri" w:hAnsi="Arial" w:cs="Arial"/>
      <w:vanish/>
      <w:sz w:val="16"/>
      <w:szCs w:val="16"/>
      <w:lang w:eastAsia="ru-RU"/>
    </w:rPr>
  </w:style>
  <w:style w:type="paragraph" w:styleId="afb">
    <w:name w:val="Title"/>
    <w:basedOn w:val="a1"/>
    <w:link w:val="afc"/>
    <w:qFormat/>
    <w:rsid w:val="008D34EE"/>
    <w:pPr>
      <w:spacing w:line="240" w:lineRule="auto"/>
      <w:ind w:firstLine="0"/>
      <w:jc w:val="center"/>
    </w:pPr>
    <w:rPr>
      <w:rFonts w:eastAsia="Calibri" w:cs="Times New Roman"/>
      <w:b/>
      <w:bCs/>
      <w:sz w:val="50"/>
      <w:szCs w:val="24"/>
      <w:lang w:eastAsia="ru-RU"/>
    </w:rPr>
  </w:style>
  <w:style w:type="character" w:customStyle="1" w:styleId="afc">
    <w:name w:val="Заголовок Знак"/>
    <w:basedOn w:val="a2"/>
    <w:link w:val="afb"/>
    <w:rsid w:val="008D34EE"/>
    <w:rPr>
      <w:rFonts w:ascii="Times New Roman" w:eastAsia="Calibri" w:hAnsi="Times New Roman" w:cs="Times New Roman"/>
      <w:b/>
      <w:bCs/>
      <w:sz w:val="50"/>
      <w:szCs w:val="24"/>
      <w:lang w:eastAsia="ru-RU"/>
    </w:rPr>
  </w:style>
  <w:style w:type="paragraph" w:styleId="afd">
    <w:name w:val="Subtitle"/>
    <w:basedOn w:val="a1"/>
    <w:link w:val="afe"/>
    <w:qFormat/>
    <w:rsid w:val="008D34EE"/>
    <w:pPr>
      <w:shd w:val="clear" w:color="auto" w:fill="FFFFFF"/>
      <w:ind w:firstLine="0"/>
      <w:jc w:val="center"/>
    </w:pPr>
    <w:rPr>
      <w:rFonts w:eastAsia="Calibri" w:cs="Times New Roman"/>
      <w:b/>
      <w:bCs/>
      <w:szCs w:val="24"/>
      <w:lang w:eastAsia="ru-RU"/>
    </w:rPr>
  </w:style>
  <w:style w:type="character" w:customStyle="1" w:styleId="afe">
    <w:name w:val="Подзаголовок Знак"/>
    <w:basedOn w:val="a2"/>
    <w:link w:val="afd"/>
    <w:rsid w:val="008D34EE"/>
    <w:rPr>
      <w:rFonts w:ascii="Times New Roman" w:eastAsia="Calibri" w:hAnsi="Times New Roman" w:cs="Times New Roman"/>
      <w:b/>
      <w:bCs/>
      <w:sz w:val="28"/>
      <w:szCs w:val="24"/>
      <w:shd w:val="clear" w:color="auto" w:fill="FFFFFF"/>
      <w:lang w:eastAsia="ru-RU"/>
    </w:rPr>
  </w:style>
  <w:style w:type="paragraph" w:customStyle="1" w:styleId="FR4">
    <w:name w:val="FR4"/>
    <w:rsid w:val="008D34EE"/>
    <w:pPr>
      <w:widowControl w:val="0"/>
      <w:spacing w:after="0" w:line="280" w:lineRule="auto"/>
      <w:ind w:left="120" w:firstLine="260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styleId="33">
    <w:name w:val="toc 3"/>
    <w:basedOn w:val="a1"/>
    <w:next w:val="a1"/>
    <w:autoRedefine/>
    <w:rsid w:val="008D34EE"/>
    <w:pPr>
      <w:spacing w:line="240" w:lineRule="auto"/>
      <w:ind w:left="48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f">
    <w:name w:val="Заголовок приложения"/>
    <w:basedOn w:val="a1"/>
    <w:next w:val="a1"/>
    <w:rsid w:val="008D34EE"/>
    <w:pPr>
      <w:keepNext/>
      <w:keepLines/>
      <w:pageBreakBefore/>
      <w:suppressAutoHyphens/>
      <w:ind w:firstLine="0"/>
      <w:jc w:val="right"/>
    </w:pPr>
    <w:rPr>
      <w:rFonts w:eastAsia="Calibri" w:cs="Times New Roman"/>
      <w:caps/>
      <w:color w:val="000000"/>
      <w:szCs w:val="20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6">
    <w:name w:val="Body Text 2"/>
    <w:basedOn w:val="a1"/>
    <w:link w:val="27"/>
    <w:rsid w:val="008D34EE"/>
    <w:pPr>
      <w:spacing w:after="120" w:line="480" w:lineRule="auto"/>
      <w:ind w:firstLine="0"/>
    </w:pPr>
    <w:rPr>
      <w:rFonts w:eastAsia="Calibri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2"/>
    <w:link w:val="26"/>
    <w:rsid w:val="008D34E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0">
    <w:name w:val="Document Map"/>
    <w:basedOn w:val="a1"/>
    <w:link w:val="aff1"/>
    <w:rsid w:val="008D34EE"/>
    <w:pPr>
      <w:shd w:val="clear" w:color="auto" w:fill="000080"/>
      <w:spacing w:line="240" w:lineRule="auto"/>
      <w:ind w:firstLine="0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2"/>
    <w:link w:val="aff0"/>
    <w:rsid w:val="008D34EE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f2">
    <w:name w:val="caption"/>
    <w:aliases w:val="Название объекта Знак4,Название объекта Знак3 Знак,Название объекта Знак + 11 pt Знак3 Знак,по центру + 11 pt Знак Знак,по центру Знак Знак Знак,Название объекта Знак Знак Знак5,Название объекта Знак + 11 pt Знак Знак Знак,по центру1 Зн"/>
    <w:basedOn w:val="a1"/>
    <w:next w:val="a1"/>
    <w:link w:val="aff3"/>
    <w:uiPriority w:val="35"/>
    <w:qFormat/>
    <w:rsid w:val="008D34EE"/>
    <w:pPr>
      <w:spacing w:line="394" w:lineRule="exact"/>
      <w:ind w:left="365" w:right="403" w:hanging="81"/>
      <w:jc w:val="both"/>
    </w:pPr>
    <w:rPr>
      <w:rFonts w:eastAsia="Calibri" w:cs="Times New Roman"/>
      <w:szCs w:val="24"/>
      <w:lang w:eastAsia="ru-RU"/>
    </w:rPr>
  </w:style>
  <w:style w:type="paragraph" w:styleId="34">
    <w:name w:val="Body Text Indent 3"/>
    <w:basedOn w:val="a1"/>
    <w:link w:val="35"/>
    <w:rsid w:val="008D34EE"/>
    <w:pPr>
      <w:spacing w:after="120" w:line="240" w:lineRule="auto"/>
      <w:ind w:left="283" w:firstLine="0"/>
    </w:pPr>
    <w:rPr>
      <w:rFonts w:eastAsia="Calibri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rsid w:val="008D34EE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25">
    <w:name w:val="xl25"/>
    <w:basedOn w:val="a1"/>
    <w:rsid w:val="008D34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Calibri" w:cs="Times New Roman"/>
      <w:sz w:val="24"/>
      <w:szCs w:val="24"/>
      <w:lang w:eastAsia="ru-RU"/>
    </w:rPr>
  </w:style>
  <w:style w:type="character" w:styleId="aff4">
    <w:name w:val="annotation reference"/>
    <w:rsid w:val="008D34EE"/>
    <w:rPr>
      <w:rFonts w:cs="Times New Roman"/>
      <w:sz w:val="16"/>
      <w:szCs w:val="16"/>
    </w:rPr>
  </w:style>
  <w:style w:type="paragraph" w:styleId="aff5">
    <w:name w:val="annotation text"/>
    <w:basedOn w:val="a1"/>
    <w:link w:val="aff6"/>
    <w:rsid w:val="008D34EE"/>
    <w:pPr>
      <w:spacing w:line="240" w:lineRule="auto"/>
      <w:ind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rsid w:val="008D34E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rsid w:val="008D34EE"/>
    <w:rPr>
      <w:b/>
      <w:bCs/>
    </w:rPr>
  </w:style>
  <w:style w:type="character" w:customStyle="1" w:styleId="aff8">
    <w:name w:val="Тема примечания Знак"/>
    <w:basedOn w:val="aff6"/>
    <w:link w:val="aff7"/>
    <w:rsid w:val="008D34EE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fixed11">
    <w:name w:val="fixed11"/>
    <w:rsid w:val="008D34EE"/>
    <w:rPr>
      <w:rFonts w:cs="Times New Roman"/>
      <w:sz w:val="21"/>
      <w:szCs w:val="21"/>
    </w:rPr>
  </w:style>
  <w:style w:type="paragraph" w:customStyle="1" w:styleId="ConsNormal">
    <w:name w:val="ConsNormal"/>
    <w:link w:val="ConsNormal0"/>
    <w:rsid w:val="008D34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ahoma" w:eastAsia="Calibri" w:hAnsi="Tahoma" w:cs="Tahoma"/>
      <w:sz w:val="28"/>
      <w:szCs w:val="28"/>
      <w:lang w:eastAsia="ru-RU"/>
    </w:rPr>
  </w:style>
  <w:style w:type="paragraph" w:customStyle="1" w:styleId="aff9">
    <w:name w:val="абз текст"/>
    <w:basedOn w:val="a1"/>
    <w:link w:val="affa"/>
    <w:rsid w:val="008D34EE"/>
    <w:pPr>
      <w:widowControl w:val="0"/>
      <w:autoSpaceDE w:val="0"/>
      <w:autoSpaceDN w:val="0"/>
      <w:adjustRightInd w:val="0"/>
      <w:ind w:firstLine="964"/>
      <w:jc w:val="both"/>
    </w:pPr>
    <w:rPr>
      <w:rFonts w:eastAsia="Calibri" w:cs="Times New Roman"/>
      <w:szCs w:val="24"/>
      <w:lang w:eastAsia="ru-RU"/>
    </w:rPr>
  </w:style>
  <w:style w:type="character" w:customStyle="1" w:styleId="affa">
    <w:name w:val="абз текст Знак"/>
    <w:link w:val="aff9"/>
    <w:locked/>
    <w:rsid w:val="008D34EE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FontStyle78">
    <w:name w:val="Font Style78"/>
    <w:rsid w:val="008D34EE"/>
    <w:rPr>
      <w:rFonts w:ascii="Times New Roman" w:hAnsi="Times New Roman" w:cs="Times New Roman"/>
      <w:b/>
      <w:bCs/>
      <w:sz w:val="22"/>
      <w:szCs w:val="22"/>
    </w:rPr>
  </w:style>
  <w:style w:type="paragraph" w:customStyle="1" w:styleId="affb">
    <w:name w:val="список нумерованный"/>
    <w:autoRedefine/>
    <w:rsid w:val="008D34EE"/>
    <w:pPr>
      <w:spacing w:after="0" w:line="36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text">
    <w:name w:val="text"/>
    <w:basedOn w:val="a1"/>
    <w:rsid w:val="008D34EE"/>
    <w:pPr>
      <w:spacing w:before="100" w:beforeAutospacing="1" w:after="100" w:afterAutospacing="1" w:line="240" w:lineRule="auto"/>
      <w:ind w:firstLine="0"/>
      <w:jc w:val="both"/>
    </w:pPr>
    <w:rPr>
      <w:rFonts w:eastAsia="Calibri" w:cs="Times New Roman"/>
      <w:color w:val="000000"/>
      <w:sz w:val="24"/>
      <w:szCs w:val="24"/>
      <w:lang w:eastAsia="ru-RU"/>
    </w:rPr>
  </w:style>
  <w:style w:type="paragraph" w:styleId="28">
    <w:name w:val="List 2"/>
    <w:basedOn w:val="a1"/>
    <w:rsid w:val="008D34EE"/>
    <w:pPr>
      <w:widowControl w:val="0"/>
      <w:snapToGrid w:val="0"/>
      <w:spacing w:line="576" w:lineRule="auto"/>
      <w:ind w:left="566" w:hanging="283"/>
      <w:jc w:val="both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0">
    <w:name w:val="лит"/>
    <w:autoRedefine/>
    <w:rsid w:val="008D34EE"/>
    <w:pPr>
      <w:numPr>
        <w:numId w:val="1"/>
      </w:numPr>
      <w:spacing w:after="0" w:line="360" w:lineRule="auto"/>
      <w:jc w:val="both"/>
    </w:pPr>
    <w:rPr>
      <w:rFonts w:ascii="Times New Roman" w:eastAsia="SimSun" w:hAnsi="Times New Roman" w:cs="Times New Roman"/>
      <w:sz w:val="28"/>
      <w:szCs w:val="28"/>
      <w:lang w:eastAsia="ru-RU"/>
    </w:rPr>
  </w:style>
  <w:style w:type="table" w:styleId="affc">
    <w:name w:val="Table Grid"/>
    <w:basedOn w:val="a3"/>
    <w:uiPriority w:val="39"/>
    <w:rsid w:val="008D3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d">
    <w:name w:val="Заголовок таблицы"/>
    <w:basedOn w:val="a1"/>
    <w:rsid w:val="008D34EE"/>
    <w:pPr>
      <w:widowControl w:val="0"/>
      <w:suppressLineNumbers/>
      <w:suppressAutoHyphens/>
      <w:spacing w:line="240" w:lineRule="auto"/>
      <w:ind w:firstLine="0"/>
      <w:jc w:val="center"/>
    </w:pPr>
    <w:rPr>
      <w:rFonts w:ascii="Calibri" w:eastAsia="Times New Roman" w:hAnsi="Calibri" w:cs="Tahoma"/>
      <w:b/>
      <w:bCs/>
      <w:i/>
      <w:iCs/>
      <w:sz w:val="24"/>
      <w:szCs w:val="24"/>
      <w:lang w:eastAsia="ru-RU"/>
    </w:rPr>
  </w:style>
  <w:style w:type="character" w:customStyle="1" w:styleId="affe">
    <w:name w:val="Гипертекстовая ссылка"/>
    <w:rsid w:val="008D34EE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">
    <w:name w:val="ТАБЛИЦА"/>
    <w:next w:val="a1"/>
    <w:autoRedefine/>
    <w:rsid w:val="008D34EE"/>
    <w:pPr>
      <w:autoSpaceDN w:val="0"/>
      <w:spacing w:after="0" w:line="36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afff0">
    <w:name w:val="Итоговая информация"/>
    <w:basedOn w:val="a1"/>
    <w:rsid w:val="008D34EE"/>
    <w:pPr>
      <w:tabs>
        <w:tab w:val="left" w:pos="1134"/>
        <w:tab w:val="right" w:pos="9072"/>
      </w:tabs>
      <w:ind w:firstLine="0"/>
      <w:jc w:val="both"/>
    </w:pPr>
    <w:rPr>
      <w:rFonts w:eastAsia="Calibri" w:cs="Times New Roman"/>
      <w:szCs w:val="28"/>
      <w:lang w:val="en-US" w:eastAsia="ru-RU"/>
    </w:rPr>
  </w:style>
  <w:style w:type="paragraph" w:customStyle="1" w:styleId="afff1">
    <w:name w:val="Название таблицы"/>
    <w:basedOn w:val="a1"/>
    <w:next w:val="a1"/>
    <w:rsid w:val="008D34EE"/>
    <w:pPr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2">
    <w:name w:val="Подпись к таблице"/>
    <w:basedOn w:val="a1"/>
    <w:rsid w:val="008D34EE"/>
    <w:pPr>
      <w:ind w:firstLine="0"/>
      <w:jc w:val="right"/>
    </w:pPr>
    <w:rPr>
      <w:rFonts w:eastAsia="Calibri" w:cs="Times New Roman"/>
      <w:szCs w:val="28"/>
      <w:lang w:eastAsia="ru-RU"/>
    </w:rPr>
  </w:style>
  <w:style w:type="paragraph" w:customStyle="1" w:styleId="left">
    <w:name w:val="left"/>
    <w:basedOn w:val="a1"/>
    <w:rsid w:val="008D34EE"/>
    <w:pPr>
      <w:spacing w:before="100" w:beforeAutospacing="1" w:after="100" w:afterAutospacing="1" w:line="240" w:lineRule="auto"/>
      <w:ind w:firstLine="0"/>
    </w:pPr>
    <w:rPr>
      <w:rFonts w:eastAsia="Calibri" w:cs="Times New Roman"/>
      <w:color w:val="000000"/>
      <w:sz w:val="24"/>
      <w:szCs w:val="24"/>
      <w:lang w:eastAsia="ru-RU"/>
    </w:rPr>
  </w:style>
  <w:style w:type="character" w:styleId="afff3">
    <w:name w:val="FollowedHyperlink"/>
    <w:rsid w:val="008D34EE"/>
    <w:rPr>
      <w:color w:val="800080"/>
      <w:u w:val="single"/>
    </w:rPr>
  </w:style>
  <w:style w:type="paragraph" w:customStyle="1" w:styleId="Default">
    <w:name w:val="Default"/>
    <w:rsid w:val="008D34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ubst">
    <w:name w:val="Subst"/>
    <w:uiPriority w:val="99"/>
    <w:rsid w:val="008D34EE"/>
    <w:rPr>
      <w:b/>
      <w:i/>
    </w:rPr>
  </w:style>
  <w:style w:type="paragraph" w:customStyle="1" w:styleId="xl28">
    <w:name w:val="xl28"/>
    <w:basedOn w:val="a1"/>
    <w:rsid w:val="008D34E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 CYR" w:eastAsia="Calibri" w:hAnsi="Arial CYR" w:cs="Arial CYR"/>
      <w:b/>
      <w:bCs/>
      <w:sz w:val="24"/>
      <w:szCs w:val="24"/>
      <w:lang w:eastAsia="ru-RU"/>
    </w:rPr>
  </w:style>
  <w:style w:type="paragraph" w:customStyle="1" w:styleId="xl29">
    <w:name w:val="xl29"/>
    <w:basedOn w:val="a1"/>
    <w:rsid w:val="008D34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Arial" w:eastAsia="Calibri" w:hAnsi="Arial" w:cs="Times New Roman"/>
      <w:sz w:val="22"/>
      <w:lang w:eastAsia="ru-RU"/>
    </w:rPr>
  </w:style>
  <w:style w:type="paragraph" w:customStyle="1" w:styleId="xl31">
    <w:name w:val="xl31"/>
    <w:basedOn w:val="a1"/>
    <w:rsid w:val="008D34EE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" w:eastAsia="Calibri" w:hAnsi="Arial" w:cs="Times New Roman"/>
      <w:b/>
      <w:bCs/>
      <w:sz w:val="24"/>
      <w:szCs w:val="24"/>
      <w:lang w:eastAsia="ru-RU"/>
    </w:rPr>
  </w:style>
  <w:style w:type="paragraph" w:styleId="afff4">
    <w:name w:val="Plain Text"/>
    <w:basedOn w:val="a1"/>
    <w:link w:val="afff5"/>
    <w:rsid w:val="008D34EE"/>
    <w:pPr>
      <w:spacing w:line="240" w:lineRule="auto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Текст Знак"/>
    <w:basedOn w:val="a2"/>
    <w:link w:val="afff4"/>
    <w:rsid w:val="008D34EE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f6">
    <w:name w:val="Чертежный"/>
    <w:rsid w:val="008D34EE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0"/>
      <w:lang w:val="uk-UA" w:eastAsia="ru-RU"/>
    </w:rPr>
  </w:style>
  <w:style w:type="paragraph" w:customStyle="1" w:styleId="17">
    <w:name w:val="Знак Знак Знак Знак Знак Знак Знак1"/>
    <w:basedOn w:val="a1"/>
    <w:autoRedefine/>
    <w:rsid w:val="008D34EE"/>
    <w:pPr>
      <w:spacing w:after="160" w:line="240" w:lineRule="exact"/>
      <w:ind w:firstLine="0"/>
    </w:pPr>
    <w:rPr>
      <w:rFonts w:eastAsia="SimSun" w:cs="Times New Roman"/>
      <w:b/>
      <w:szCs w:val="24"/>
      <w:lang w:val="en-US"/>
    </w:rPr>
  </w:style>
  <w:style w:type="numbering" w:customStyle="1" w:styleId="1">
    <w:name w:val="Текущий список1"/>
    <w:rsid w:val="008D34EE"/>
    <w:pPr>
      <w:numPr>
        <w:numId w:val="2"/>
      </w:numPr>
    </w:pPr>
  </w:style>
  <w:style w:type="paragraph" w:customStyle="1" w:styleId="125">
    <w:name w:val="Стиль Основной текст + по ширине Первая строка:  125 см Междустр..."/>
    <w:basedOn w:val="a9"/>
    <w:rsid w:val="008D34EE"/>
    <w:pPr>
      <w:spacing w:line="360" w:lineRule="auto"/>
      <w:ind w:firstLine="709"/>
      <w:jc w:val="both"/>
    </w:pPr>
    <w:rPr>
      <w:rFonts w:eastAsia="Times New Roman"/>
      <w:sz w:val="28"/>
      <w:szCs w:val="20"/>
    </w:rPr>
  </w:style>
  <w:style w:type="paragraph" w:customStyle="1" w:styleId="1251">
    <w:name w:val="Стиль полужирный по центру Первая строка:  125 см Междустр.инте...1"/>
    <w:basedOn w:val="4"/>
    <w:rsid w:val="008D34EE"/>
    <w:pPr>
      <w:spacing w:before="240" w:after="60" w:line="360" w:lineRule="auto"/>
      <w:ind w:firstLine="709"/>
    </w:pPr>
    <w:rPr>
      <w:rFonts w:eastAsia="Times New Roman"/>
      <w:bCs w:val="0"/>
      <w:sz w:val="28"/>
    </w:rPr>
  </w:style>
  <w:style w:type="paragraph" w:customStyle="1" w:styleId="art">
    <w:name w:val="art"/>
    <w:basedOn w:val="a1"/>
    <w:rsid w:val="008D34EE"/>
    <w:pPr>
      <w:spacing w:before="75" w:after="100" w:line="240" w:lineRule="auto"/>
      <w:ind w:firstLine="250"/>
      <w:jc w:val="both"/>
    </w:pPr>
    <w:rPr>
      <w:rFonts w:ascii="Microsoft Sans Serif" w:eastAsia="Calibri" w:hAnsi="Microsoft Sans Serif" w:cs="Microsoft Sans Serif"/>
      <w:sz w:val="20"/>
      <w:szCs w:val="20"/>
      <w:lang w:eastAsia="ru-RU"/>
    </w:rPr>
  </w:style>
  <w:style w:type="paragraph" w:customStyle="1" w:styleId="FR2">
    <w:name w:val="FR2"/>
    <w:rsid w:val="008D34EE"/>
    <w:pPr>
      <w:widowControl w:val="0"/>
      <w:autoSpaceDE w:val="0"/>
      <w:autoSpaceDN w:val="0"/>
      <w:adjustRightInd w:val="0"/>
      <w:spacing w:after="0" w:line="300" w:lineRule="auto"/>
      <w:ind w:right="340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FontStyle11">
    <w:name w:val="Font Style11"/>
    <w:rsid w:val="008D34EE"/>
    <w:rPr>
      <w:rFonts w:ascii="Times New Roman" w:hAnsi="Times New Roman"/>
      <w:sz w:val="26"/>
    </w:rPr>
  </w:style>
  <w:style w:type="character" w:customStyle="1" w:styleId="FontStyle12">
    <w:name w:val="Font Style12"/>
    <w:rsid w:val="008D34EE"/>
    <w:rPr>
      <w:rFonts w:ascii="Times New Roman" w:hAnsi="Times New Roman"/>
      <w:b/>
      <w:sz w:val="26"/>
    </w:rPr>
  </w:style>
  <w:style w:type="numbering" w:customStyle="1" w:styleId="29">
    <w:name w:val="Нет списка2"/>
    <w:next w:val="a4"/>
    <w:semiHidden/>
    <w:rsid w:val="0011629F"/>
  </w:style>
  <w:style w:type="numbering" w:customStyle="1" w:styleId="110">
    <w:name w:val="Текущий список11"/>
    <w:rsid w:val="0011629F"/>
  </w:style>
  <w:style w:type="character" w:customStyle="1" w:styleId="fontstyle01">
    <w:name w:val="fontstyle01"/>
    <w:basedOn w:val="a2"/>
    <w:rsid w:val="00A6162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4">
    <w:name w:val="Обычный (веб) Знак"/>
    <w:aliases w:val="Обычный (Web) Знак,Обычный (веб) Знак Знак Знак Знак,Обычный (веб) Знак Знак Знак1,Знак Знак,Обычный (Web)1 Знак,Обычный (веб)2 Знак,Знак1 Знак,Знак Знак Знак Знак Знак Знак"/>
    <w:link w:val="af3"/>
    <w:uiPriority w:val="99"/>
    <w:locked/>
    <w:rsid w:val="00DD02A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7">
    <w:name w:val="List Paragraph"/>
    <w:aliases w:val="Bullet List,FooterText,numbered,Цветной список - Акцент 11,ТекстМой,Рис,ВКР!,List Paragraph1"/>
    <w:basedOn w:val="a1"/>
    <w:link w:val="afff8"/>
    <w:uiPriority w:val="34"/>
    <w:qFormat/>
    <w:rsid w:val="0043731C"/>
    <w:pPr>
      <w:ind w:left="720"/>
      <w:contextualSpacing/>
    </w:pPr>
  </w:style>
  <w:style w:type="paragraph" w:styleId="afff9">
    <w:name w:val="No Spacing"/>
    <w:aliases w:val="Таблица"/>
    <w:uiPriority w:val="1"/>
    <w:qFormat/>
    <w:rsid w:val="0043731C"/>
    <w:pPr>
      <w:spacing w:after="0" w:line="240" w:lineRule="auto"/>
    </w:pPr>
  </w:style>
  <w:style w:type="paragraph" w:customStyle="1" w:styleId="afffa">
    <w:name w:val="Текст таблицы"/>
    <w:qFormat/>
    <w:rsid w:val="00D7152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afffb">
    <w:name w:val="Номер таблицы"/>
    <w:qFormat/>
    <w:rsid w:val="00D7152D"/>
    <w:pPr>
      <w:spacing w:after="0" w:line="360" w:lineRule="auto"/>
      <w:jc w:val="right"/>
      <w:outlineLvl w:val="2"/>
    </w:pPr>
    <w:rPr>
      <w:rFonts w:ascii="Times New Roman" w:eastAsiaTheme="majorEastAsia" w:hAnsi="Times New Roman" w:cstheme="majorBidi"/>
      <w:bCs/>
      <w:sz w:val="28"/>
      <w:szCs w:val="26"/>
    </w:rPr>
  </w:style>
  <w:style w:type="paragraph" w:customStyle="1" w:styleId="-">
    <w:name w:val="Текст таблицы - слева"/>
    <w:qFormat/>
    <w:rsid w:val="00D7152D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table" w:customStyle="1" w:styleId="18">
    <w:name w:val="Сетка таблицы1"/>
    <w:basedOn w:val="a3"/>
    <w:next w:val="affc"/>
    <w:uiPriority w:val="59"/>
    <w:rsid w:val="006845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8">
    <w:name w:val="Абзац списка Знак"/>
    <w:aliases w:val="Bullet List Знак,FooterText Знак,numbered Знак,Цветной список - Акцент 11 Знак,ТекстМой Знак,Рис Знак,ВКР! Знак,List Paragraph1 Знак"/>
    <w:link w:val="afff7"/>
    <w:uiPriority w:val="99"/>
    <w:locked/>
    <w:rsid w:val="00C633B2"/>
    <w:rPr>
      <w:rFonts w:ascii="Times New Roman" w:hAnsi="Times New Roman"/>
      <w:sz w:val="28"/>
    </w:rPr>
  </w:style>
  <w:style w:type="character" w:customStyle="1" w:styleId="19">
    <w:name w:val="Неразрешенное упоминание1"/>
    <w:basedOn w:val="a2"/>
    <w:uiPriority w:val="99"/>
    <w:semiHidden/>
    <w:unhideWhenUsed/>
    <w:rsid w:val="00E26AE3"/>
    <w:rPr>
      <w:color w:val="605E5C"/>
      <w:shd w:val="clear" w:color="auto" w:fill="E1DFDD"/>
    </w:rPr>
  </w:style>
  <w:style w:type="paragraph" w:customStyle="1" w:styleId="Standard">
    <w:name w:val="Standard"/>
    <w:rsid w:val="00E26AE3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4"/>
      <w:szCs w:val="24"/>
      <w:lang w:eastAsia="ru-RU"/>
    </w:rPr>
  </w:style>
  <w:style w:type="table" w:customStyle="1" w:styleId="210">
    <w:name w:val="Сетка таблицы21"/>
    <w:basedOn w:val="a3"/>
    <w:next w:val="affc"/>
    <w:uiPriority w:val="59"/>
    <w:rsid w:val="008008E1"/>
    <w:pPr>
      <w:spacing w:after="0" w:line="240" w:lineRule="auto"/>
      <w:jc w:val="both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c"/>
    <w:uiPriority w:val="59"/>
    <w:rsid w:val="00842031"/>
    <w:pPr>
      <w:spacing w:after="0" w:line="240" w:lineRule="auto"/>
      <w:jc w:val="both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!!!!ТАБЛИИЦА !!!!!"/>
    <w:basedOn w:val="a1"/>
    <w:link w:val="afffd"/>
    <w:qFormat/>
    <w:rsid w:val="00713BF0"/>
    <w:pPr>
      <w:ind w:firstLine="0"/>
      <w:jc w:val="both"/>
    </w:pPr>
    <w:rPr>
      <w:rFonts w:cs="Times New Roman"/>
      <w:color w:val="000000"/>
      <w:sz w:val="24"/>
    </w:rPr>
  </w:style>
  <w:style w:type="character" w:customStyle="1" w:styleId="afffd">
    <w:name w:val="!!!!ТАБЛИИЦА !!!!! Знак"/>
    <w:basedOn w:val="a2"/>
    <w:link w:val="afffc"/>
    <w:rsid w:val="00713BF0"/>
    <w:rPr>
      <w:rFonts w:ascii="Times New Roman" w:hAnsi="Times New Roman" w:cs="Times New Roman"/>
      <w:color w:val="000000"/>
      <w:sz w:val="24"/>
    </w:rPr>
  </w:style>
  <w:style w:type="paragraph" w:customStyle="1" w:styleId="afffe">
    <w:name w:val="ВКР!!!"/>
    <w:basedOn w:val="a1"/>
    <w:link w:val="affff"/>
    <w:qFormat/>
    <w:rsid w:val="00713BF0"/>
    <w:pPr>
      <w:jc w:val="both"/>
    </w:pPr>
    <w:rPr>
      <w:color w:val="000000"/>
    </w:rPr>
  </w:style>
  <w:style w:type="character" w:customStyle="1" w:styleId="affff">
    <w:name w:val="ВКР!!! Знак"/>
    <w:basedOn w:val="a2"/>
    <w:link w:val="afffe"/>
    <w:rsid w:val="00713BF0"/>
    <w:rPr>
      <w:rFonts w:ascii="Times New Roman" w:hAnsi="Times New Roman"/>
      <w:color w:val="000000"/>
      <w:sz w:val="28"/>
    </w:rPr>
  </w:style>
  <w:style w:type="table" w:customStyle="1" w:styleId="TableNormal">
    <w:name w:val="Table Normal"/>
    <w:uiPriority w:val="2"/>
    <w:semiHidden/>
    <w:unhideWhenUsed/>
    <w:qFormat/>
    <w:rsid w:val="005F6F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F6F8D"/>
    <w:pPr>
      <w:widowControl w:val="0"/>
      <w:autoSpaceDE w:val="0"/>
      <w:autoSpaceDN w:val="0"/>
      <w:spacing w:line="256" w:lineRule="exact"/>
      <w:ind w:left="107" w:firstLine="0"/>
    </w:pPr>
    <w:rPr>
      <w:rFonts w:eastAsia="Times New Roman" w:cs="Times New Roman"/>
      <w:sz w:val="22"/>
      <w:lang w:eastAsia="ru-RU" w:bidi="ru-RU"/>
    </w:rPr>
  </w:style>
  <w:style w:type="paragraph" w:customStyle="1" w:styleId="a">
    <w:name w:val="!!"/>
    <w:basedOn w:val="a1"/>
    <w:link w:val="affff0"/>
    <w:qFormat/>
    <w:rsid w:val="009B7053"/>
    <w:pPr>
      <w:numPr>
        <w:numId w:val="3"/>
      </w:numPr>
      <w:shd w:val="clear" w:color="auto" w:fill="FFFFFF"/>
      <w:tabs>
        <w:tab w:val="clear" w:pos="720"/>
        <w:tab w:val="left" w:pos="993"/>
      </w:tabs>
      <w:ind w:left="0" w:firstLine="709"/>
      <w:jc w:val="both"/>
    </w:pPr>
    <w:rPr>
      <w:rFonts w:eastAsia="Times New Roman" w:cs="Times New Roman"/>
      <w:color w:val="000000" w:themeColor="text1"/>
      <w:szCs w:val="28"/>
      <w:lang w:eastAsia="ru-RU"/>
    </w:rPr>
  </w:style>
  <w:style w:type="character" w:customStyle="1" w:styleId="affff0">
    <w:name w:val="!! Знак"/>
    <w:basedOn w:val="a2"/>
    <w:link w:val="a"/>
    <w:rsid w:val="009B7053"/>
    <w:rPr>
      <w:rFonts w:ascii="Times New Roman" w:eastAsia="Times New Roman" w:hAnsi="Times New Roman" w:cs="Times New Roman"/>
      <w:color w:val="000000" w:themeColor="text1"/>
      <w:sz w:val="28"/>
      <w:szCs w:val="28"/>
      <w:shd w:val="clear" w:color="auto" w:fill="FFFFFF"/>
      <w:lang w:eastAsia="ru-RU"/>
    </w:rPr>
  </w:style>
  <w:style w:type="character" w:customStyle="1" w:styleId="ccardcompanydescription-tender">
    <w:name w:val="ccard__companydescription-tender"/>
    <w:rsid w:val="009B7053"/>
  </w:style>
  <w:style w:type="character" w:styleId="affff1">
    <w:name w:val="Placeholder Text"/>
    <w:basedOn w:val="a2"/>
    <w:uiPriority w:val="99"/>
    <w:semiHidden/>
    <w:rsid w:val="009B7053"/>
    <w:rPr>
      <w:color w:val="808080"/>
    </w:rPr>
  </w:style>
  <w:style w:type="table" w:customStyle="1" w:styleId="111">
    <w:name w:val="Сетка таблицы11"/>
    <w:basedOn w:val="a3"/>
    <w:next w:val="affc"/>
    <w:uiPriority w:val="39"/>
    <w:rsid w:val="009B70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ffc"/>
    <w:uiPriority w:val="39"/>
    <w:rsid w:val="009B70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Нижний колонтитул Знак2"/>
    <w:aliases w:val="Íèæíèé êîëîíòèòóë Çíàê Знак2,Нижний колонтитул Знак1 Знак1,Нижний колонтитул Знак Знак Знак1,Íèæíèé êîëîíòèòóë Çíàê Знак Знак1,Нижний колонтитóë Çíàê Знак Знак1,Нижний колонтитóë Çíàê Знак1"/>
    <w:semiHidden/>
    <w:locked/>
    <w:rsid w:val="00F912B4"/>
    <w:rPr>
      <w:sz w:val="24"/>
      <w:szCs w:val="24"/>
    </w:rPr>
  </w:style>
  <w:style w:type="paragraph" w:styleId="affff2">
    <w:name w:val="E-mail Signature"/>
    <w:basedOn w:val="a1"/>
    <w:link w:val="affff3"/>
    <w:semiHidden/>
    <w:unhideWhenUsed/>
    <w:rsid w:val="00F912B4"/>
    <w:pPr>
      <w:spacing w:line="276" w:lineRule="auto"/>
      <w:ind w:firstLine="0"/>
      <w:jc w:val="center"/>
    </w:pPr>
    <w:rPr>
      <w:rFonts w:eastAsia="Times New Roman" w:cs="Times New Roman"/>
      <w:sz w:val="24"/>
    </w:rPr>
  </w:style>
  <w:style w:type="character" w:customStyle="1" w:styleId="affff3">
    <w:name w:val="Электронная подпись Знак"/>
    <w:basedOn w:val="a2"/>
    <w:link w:val="affff2"/>
    <w:semiHidden/>
    <w:rsid w:val="00F912B4"/>
    <w:rPr>
      <w:rFonts w:ascii="Times New Roman" w:eastAsia="Times New Roman" w:hAnsi="Times New Roman" w:cs="Times New Roman"/>
      <w:sz w:val="24"/>
    </w:rPr>
  </w:style>
  <w:style w:type="paragraph" w:customStyle="1" w:styleId="4Calibri">
    <w:name w:val="Стиль Заголовок 4 + (латиница) Calibri"/>
    <w:basedOn w:val="4"/>
    <w:uiPriority w:val="99"/>
    <w:rsid w:val="00F912B4"/>
    <w:pPr>
      <w:spacing w:before="120" w:after="120"/>
      <w:jc w:val="left"/>
    </w:pPr>
    <w:rPr>
      <w:rFonts w:eastAsia="Times New Roman"/>
      <w:i/>
      <w:iCs/>
      <w:sz w:val="24"/>
      <w:szCs w:val="28"/>
      <w:lang w:val="x-none" w:eastAsia="x-none"/>
    </w:rPr>
  </w:style>
  <w:style w:type="paragraph" w:customStyle="1" w:styleId="ConsCell">
    <w:name w:val="ConsCell"/>
    <w:rsid w:val="00F05CAD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2"/>
    <w:rsid w:val="00F05CAD"/>
  </w:style>
  <w:style w:type="paragraph" w:styleId="affff4">
    <w:name w:val="Body Text First Indent"/>
    <w:basedOn w:val="a9"/>
    <w:link w:val="affff5"/>
    <w:uiPriority w:val="99"/>
    <w:semiHidden/>
    <w:unhideWhenUsed/>
    <w:rsid w:val="00C40EE3"/>
    <w:pPr>
      <w:spacing w:after="0" w:line="360" w:lineRule="auto"/>
      <w:ind w:firstLine="360"/>
    </w:pPr>
    <w:rPr>
      <w:rFonts w:eastAsiaTheme="minorHAnsi" w:cstheme="minorBidi"/>
      <w:sz w:val="28"/>
      <w:szCs w:val="22"/>
      <w:lang w:eastAsia="en-US"/>
    </w:rPr>
  </w:style>
  <w:style w:type="character" w:customStyle="1" w:styleId="affff5">
    <w:name w:val="Красная строка Знак"/>
    <w:basedOn w:val="aa"/>
    <w:link w:val="affff4"/>
    <w:uiPriority w:val="99"/>
    <w:semiHidden/>
    <w:rsid w:val="00C40EE3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2">
    <w:name w:val="List Bullet 2"/>
    <w:basedOn w:val="a1"/>
    <w:unhideWhenUsed/>
    <w:rsid w:val="00C40EE3"/>
    <w:pPr>
      <w:numPr>
        <w:numId w:val="4"/>
      </w:numPr>
      <w:suppressAutoHyphens/>
      <w:spacing w:line="240" w:lineRule="auto"/>
    </w:pPr>
    <w:rPr>
      <w:rFonts w:eastAsia="Times New Roman" w:cs="Times New Roman"/>
      <w:sz w:val="24"/>
      <w:szCs w:val="24"/>
      <w:lang w:eastAsia="ar-SA"/>
    </w:rPr>
  </w:style>
  <w:style w:type="paragraph" w:customStyle="1" w:styleId="2c">
    <w:name w:val="Заголовок 2 таймс"/>
    <w:basedOn w:val="a1"/>
    <w:rsid w:val="00C40EE3"/>
    <w:pPr>
      <w:suppressAutoHyphens/>
      <w:spacing w:line="240" w:lineRule="auto"/>
      <w:ind w:firstLine="0"/>
    </w:pPr>
    <w:rPr>
      <w:rFonts w:eastAsia="Times New Roman" w:cs="Times New Roman"/>
      <w:sz w:val="24"/>
      <w:szCs w:val="24"/>
      <w:lang w:eastAsia="ar-SA"/>
    </w:rPr>
  </w:style>
  <w:style w:type="paragraph" w:customStyle="1" w:styleId="affff6">
    <w:name w:val="Содержимое таблицы"/>
    <w:basedOn w:val="a1"/>
    <w:rsid w:val="00C40EE3"/>
    <w:pPr>
      <w:suppressLineNumbers/>
      <w:suppressAutoHyphens/>
      <w:spacing w:after="200" w:line="276" w:lineRule="auto"/>
      <w:ind w:firstLine="0"/>
    </w:pPr>
    <w:rPr>
      <w:rFonts w:ascii="Calibri" w:eastAsia="SimSun" w:hAnsi="Calibri" w:cs="font76"/>
      <w:sz w:val="22"/>
      <w:lang w:eastAsia="ar-SA"/>
    </w:rPr>
  </w:style>
  <w:style w:type="paragraph" w:customStyle="1" w:styleId="Style18">
    <w:name w:val="Style18"/>
    <w:basedOn w:val="a1"/>
    <w:rsid w:val="00C40EE3"/>
    <w:pPr>
      <w:widowControl w:val="0"/>
      <w:autoSpaceDE w:val="0"/>
      <w:autoSpaceDN w:val="0"/>
      <w:adjustRightInd w:val="0"/>
      <w:spacing w:line="27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2d">
    <w:name w:val="Body Text First Indent 2"/>
    <w:basedOn w:val="a7"/>
    <w:link w:val="2e"/>
    <w:uiPriority w:val="99"/>
    <w:semiHidden/>
    <w:unhideWhenUsed/>
    <w:rsid w:val="00C40EE3"/>
    <w:pPr>
      <w:ind w:left="360" w:firstLine="360"/>
      <w:jc w:val="left"/>
    </w:pPr>
    <w:rPr>
      <w:rFonts w:eastAsiaTheme="minorHAnsi" w:cstheme="minorBidi"/>
      <w:b w:val="0"/>
      <w:bCs w:val="0"/>
      <w:szCs w:val="22"/>
      <w:lang w:eastAsia="en-US"/>
    </w:rPr>
  </w:style>
  <w:style w:type="character" w:customStyle="1" w:styleId="2e">
    <w:name w:val="Красная строка 2 Знак"/>
    <w:basedOn w:val="a8"/>
    <w:link w:val="2d"/>
    <w:uiPriority w:val="99"/>
    <w:semiHidden/>
    <w:rsid w:val="00C40EE3"/>
    <w:rPr>
      <w:rFonts w:ascii="Times New Roman" w:eastAsia="Calibri" w:hAnsi="Times New Roman" w:cs="Times New Roman"/>
      <w:b w:val="0"/>
      <w:bCs w:val="0"/>
      <w:sz w:val="28"/>
      <w:szCs w:val="28"/>
      <w:lang w:eastAsia="ru-RU"/>
    </w:rPr>
  </w:style>
  <w:style w:type="paragraph" w:customStyle="1" w:styleId="Style2">
    <w:name w:val="Style2"/>
    <w:basedOn w:val="a1"/>
    <w:rsid w:val="00C40EE3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41">
    <w:name w:val="стиль4"/>
    <w:basedOn w:val="a2"/>
    <w:rsid w:val="00125144"/>
  </w:style>
  <w:style w:type="character" w:customStyle="1" w:styleId="ConsNormal0">
    <w:name w:val="ConsNormal Знак"/>
    <w:link w:val="ConsNormal"/>
    <w:locked/>
    <w:rsid w:val="005A73FB"/>
    <w:rPr>
      <w:rFonts w:ascii="Tahoma" w:eastAsia="Calibri" w:hAnsi="Tahoma" w:cs="Tahoma"/>
      <w:sz w:val="28"/>
      <w:szCs w:val="28"/>
      <w:lang w:eastAsia="ru-RU"/>
    </w:rPr>
  </w:style>
  <w:style w:type="character" w:customStyle="1" w:styleId="fontstyle21">
    <w:name w:val="fontstyle21"/>
    <w:basedOn w:val="a2"/>
    <w:rsid w:val="000F5BB7"/>
    <w:rPr>
      <w:rFonts w:ascii="ArialNarrow-Italic" w:hAnsi="ArialNarrow-Italic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a2"/>
    <w:rsid w:val="000F5BB7"/>
    <w:rPr>
      <w:rFonts w:ascii="ArialNarrow-BoldItalic" w:hAnsi="ArialNarrow-BoldItalic" w:hint="default"/>
      <w:b/>
      <w:bCs/>
      <w:i/>
      <w:iCs/>
      <w:color w:val="000000"/>
      <w:sz w:val="22"/>
      <w:szCs w:val="22"/>
    </w:rPr>
  </w:style>
  <w:style w:type="character" w:customStyle="1" w:styleId="fontstyle41">
    <w:name w:val="fontstyle41"/>
    <w:basedOn w:val="a2"/>
    <w:rsid w:val="000F5BB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a2"/>
    <w:rsid w:val="00DC6494"/>
    <w:rPr>
      <w:rFonts w:ascii="ArialNarrow-Italic" w:hAnsi="ArialNarrow-Italic" w:hint="default"/>
      <w:b w:val="0"/>
      <w:bCs w:val="0"/>
      <w:i/>
      <w:iCs/>
      <w:color w:val="000000"/>
      <w:sz w:val="24"/>
      <w:szCs w:val="24"/>
    </w:rPr>
  </w:style>
  <w:style w:type="paragraph" w:customStyle="1" w:styleId="290">
    <w:name w:val="29"/>
    <w:basedOn w:val="a1"/>
    <w:rsid w:val="00C32BA7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1a">
    <w:name w:val="Основной текст1"/>
    <w:basedOn w:val="a1"/>
    <w:uiPriority w:val="99"/>
    <w:rsid w:val="00B52540"/>
    <w:pPr>
      <w:shd w:val="clear" w:color="auto" w:fill="FFFFFF"/>
      <w:spacing w:line="317" w:lineRule="exact"/>
      <w:ind w:firstLine="0"/>
      <w:jc w:val="both"/>
    </w:pPr>
    <w:rPr>
      <w:rFonts w:eastAsia="Times New Roman" w:cs="Times New Roman"/>
      <w:sz w:val="26"/>
      <w:szCs w:val="26"/>
      <w:lang w:eastAsia="ru-RU"/>
    </w:rPr>
  </w:style>
  <w:style w:type="character" w:styleId="affff7">
    <w:name w:val="footnote reference"/>
    <w:aliases w:val="Знак сноски 1,fr,Used by Word for Help footnote symbols,Знак сноски-FN,Ciae niinee-FN,Ссылка на сноску 45,Footnote Reference Number"/>
    <w:basedOn w:val="a2"/>
    <w:uiPriority w:val="99"/>
    <w:unhideWhenUsed/>
    <w:rsid w:val="00A3513B"/>
    <w:rPr>
      <w:vertAlign w:val="superscript"/>
    </w:rPr>
  </w:style>
  <w:style w:type="character" w:customStyle="1" w:styleId="aff3">
    <w:name w:val="Название объекта Знак"/>
    <w:aliases w:val="Название объекта Знак4 Знак,Название объекта Знак3 Знак Знак,Название объекта Знак + 11 pt Знак3 Знак Знак,по центру + 11 pt Знак Знак Знак,по центру Знак Знак Знак Знак,Название объекта Знак Знак Знак5 Знак,по центру1 Зн Знак"/>
    <w:basedOn w:val="a2"/>
    <w:link w:val="aff2"/>
    <w:uiPriority w:val="35"/>
    <w:qFormat/>
    <w:rsid w:val="00E00B6A"/>
    <w:rPr>
      <w:rFonts w:ascii="Times New Roman" w:eastAsia="Calibri" w:hAnsi="Times New Roman" w:cs="Times New Roman"/>
      <w:sz w:val="28"/>
      <w:szCs w:val="24"/>
      <w:lang w:eastAsia="ru-RU"/>
    </w:rPr>
  </w:style>
  <w:style w:type="table" w:customStyle="1" w:styleId="-11">
    <w:name w:val="Светлый список - Акцент 11"/>
    <w:basedOn w:val="a3"/>
    <w:uiPriority w:val="61"/>
    <w:rsid w:val="00E00B6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112">
    <w:name w:val="Стиль11"/>
    <w:basedOn w:val="a3"/>
    <w:uiPriority w:val="99"/>
    <w:qFormat/>
    <w:rsid w:val="006A3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333399"/>
        <w:left w:val="single" w:sz="4" w:space="0" w:color="333399"/>
        <w:bottom w:val="single" w:sz="4" w:space="0" w:color="333399"/>
        <w:right w:val="single" w:sz="4" w:space="0" w:color="333399"/>
        <w:insideH w:val="single" w:sz="4" w:space="0" w:color="333399"/>
        <w:insideV w:val="single" w:sz="4" w:space="0" w:color="333399"/>
      </w:tblBorders>
    </w:tblPr>
    <w:tblStylePr w:type="firstRow">
      <w:pPr>
        <w:jc w:val="center"/>
      </w:pPr>
      <w:rPr>
        <w:rFonts w:ascii="Times New Roman" w:hAnsi="Times New Roman"/>
        <w:b/>
        <w:color w:val="FFFFFF"/>
        <w:sz w:val="20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333399"/>
        <w:vAlign w:val="center"/>
      </w:tcPr>
    </w:tblStylePr>
  </w:style>
  <w:style w:type="paragraph" w:customStyle="1" w:styleId="affff8">
    <w:name w:val="Обычный для таблиц_Стиль Пачоли"/>
    <w:basedOn w:val="a1"/>
    <w:next w:val="a1"/>
    <w:uiPriority w:val="2"/>
    <w:qFormat/>
    <w:rsid w:val="007D12D2"/>
    <w:pPr>
      <w:spacing w:before="120" w:after="120" w:line="240" w:lineRule="auto"/>
      <w:ind w:firstLine="0"/>
      <w:contextualSpacing/>
      <w:jc w:val="center"/>
    </w:pPr>
    <w:rPr>
      <w:rFonts w:eastAsiaTheme="minorEastAsia" w:cs="Times New Roman"/>
      <w:sz w:val="20"/>
      <w:szCs w:val="24"/>
      <w:lang w:eastAsia="ru-RU"/>
    </w:rPr>
  </w:style>
  <w:style w:type="paragraph" w:customStyle="1" w:styleId="-0">
    <w:name w:val="Проспект - вопрос"/>
    <w:basedOn w:val="a1"/>
    <w:next w:val="a1"/>
    <w:autoRedefine/>
    <w:rsid w:val="00837A51"/>
    <w:pPr>
      <w:widowControl w:val="0"/>
      <w:autoSpaceDE w:val="0"/>
      <w:autoSpaceDN w:val="0"/>
      <w:spacing w:before="120" w:line="240" w:lineRule="auto"/>
      <w:ind w:firstLine="540"/>
      <w:jc w:val="both"/>
    </w:pPr>
    <w:rPr>
      <w:rFonts w:eastAsia="Batang" w:cs="Times New Roman"/>
      <w:b/>
      <w:bCs/>
      <w:color w:val="000000"/>
      <w:sz w:val="24"/>
      <w:szCs w:val="24"/>
      <w:lang w:eastAsia="ru-RU"/>
    </w:rPr>
  </w:style>
  <w:style w:type="paragraph" w:customStyle="1" w:styleId="-1">
    <w:name w:val="Проспект - подвопрос"/>
    <w:basedOn w:val="a1"/>
    <w:rsid w:val="00837A51"/>
    <w:pPr>
      <w:widowControl w:val="0"/>
      <w:autoSpaceDE w:val="0"/>
      <w:autoSpaceDN w:val="0"/>
      <w:spacing w:before="20" w:after="40" w:line="240" w:lineRule="auto"/>
      <w:ind w:firstLine="0"/>
      <w:jc w:val="both"/>
    </w:pPr>
    <w:rPr>
      <w:rFonts w:eastAsia="Times New Roman" w:cs="Times New Roman"/>
      <w:sz w:val="18"/>
      <w:szCs w:val="18"/>
      <w:u w:val="single"/>
      <w:lang w:eastAsia="ru-RU"/>
    </w:rPr>
  </w:style>
  <w:style w:type="character" w:customStyle="1" w:styleId="SUBST0">
    <w:name w:val="__SUBST"/>
    <w:rsid w:val="00837A51"/>
    <w:rPr>
      <w:b/>
      <w:bCs/>
      <w:i/>
      <w:iCs/>
      <w:sz w:val="22"/>
      <w:szCs w:val="22"/>
    </w:rPr>
  </w:style>
  <w:style w:type="table" w:customStyle="1" w:styleId="36">
    <w:name w:val="Сетка таблицы3"/>
    <w:basedOn w:val="a3"/>
    <w:next w:val="affc"/>
    <w:uiPriority w:val="59"/>
    <w:rsid w:val="00237A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2"/>
    <w:rsid w:val="004101E5"/>
  </w:style>
  <w:style w:type="character" w:customStyle="1" w:styleId="hl">
    <w:name w:val="hl"/>
    <w:basedOn w:val="a2"/>
    <w:rsid w:val="004457AF"/>
  </w:style>
  <w:style w:type="character" w:styleId="affff9">
    <w:name w:val="Unresolved Mention"/>
    <w:basedOn w:val="a2"/>
    <w:uiPriority w:val="99"/>
    <w:semiHidden/>
    <w:unhideWhenUsed/>
    <w:rsid w:val="006F4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73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22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6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43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27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2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10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nomipedia.com/definiciones/plan-estrategico.html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economipedia.com/definiciones/empresa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economipedia.com/definiciones/estrategia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2020\&#1050;&#1086;&#1087;&#1080;&#1103;%20&#1088;&#1072;&#1079;&#1074;&#1080;&#1090;&#1080;&#107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2020\&#1050;&#1086;&#1087;&#1080;&#1103;%20&#1088;&#1072;&#1079;&#1074;&#1080;&#1090;&#1080;&#1077;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ubbleChart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>
                  <a:alpha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E8-46AE-99FA-4F38ABAE3F6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alpha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E8-46AE-99FA-4F38ABAE3F6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alpha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E8-46AE-99FA-4F38ABAE3F6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EC8A97B-EE84-4E35-A43F-00530D5AF2F0}" type="CELLRANGE">
                      <a:rPr lang="ru-RU"/>
                      <a:pPr/>
                      <a:t>[ДИАПАЗОН ЯЧЕЕК]</a:t>
                    </a:fld>
                    <a:endParaRPr lang="ru-BY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50E8-46AE-99FA-4F38ABAE3F6E}"/>
                </c:ext>
              </c:extLst>
            </c:dLbl>
            <c:dLbl>
              <c:idx val="1"/>
              <c:layout>
                <c:manualLayout>
                  <c:x val="-2.0365377319127388E-2"/>
                  <c:y val="-8.7206300167655862E-2"/>
                </c:manualLayout>
              </c:layout>
              <c:tx>
                <c:rich>
                  <a:bodyPr/>
                  <a:lstStyle/>
                  <a:p>
                    <a:fld id="{E948FEBA-4EA8-4D31-B6FB-7C93E32121B5}" type="CELLRANGE">
                      <a:rPr lang="ru-RU"/>
                      <a:pPr/>
                      <a:t>[ДИАПАЗОН ЯЧЕЕК]</a:t>
                    </a:fld>
                    <a:endParaRPr lang="ru-BY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50E8-46AE-99FA-4F38ABAE3F6E}"/>
                </c:ext>
              </c:extLst>
            </c:dLbl>
            <c:dLbl>
              <c:idx val="2"/>
              <c:layout>
                <c:manualLayout>
                  <c:x val="-1.2915724895059735E-2"/>
                  <c:y val="8.9671737389911868E-2"/>
                </c:manualLayout>
              </c:layout>
              <c:tx>
                <c:rich>
                  <a:bodyPr/>
                  <a:lstStyle/>
                  <a:p>
                    <a:fld id="{48F94108-A60C-48A7-9320-51BA2ABAEAD0}" type="CELLRANGE">
                      <a:rPr lang="ru-RU"/>
                      <a:pPr/>
                      <a:t>[ДИАПАЗОН ЯЧЕЕК]</a:t>
                    </a:fld>
                    <a:endParaRPr lang="ru-BY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0E8-46AE-99FA-4F38ABAE3F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Лист1!$C$14:$C$20</c:f>
              <c:numCache>
                <c:formatCode>0.00</c:formatCode>
                <c:ptCount val="3"/>
                <c:pt idx="0">
                  <c:v>185.71428571428572</c:v>
                </c:pt>
                <c:pt idx="1">
                  <c:v>147.05882352941177</c:v>
                </c:pt>
                <c:pt idx="2">
                  <c:v>200</c:v>
                </c:pt>
              </c:numCache>
            </c:numRef>
          </c:xVal>
          <c:yVal>
            <c:numRef>
              <c:f>Лист1!$B$14:$B$20</c:f>
              <c:numCache>
                <c:formatCode>0.0</c:formatCode>
                <c:ptCount val="3"/>
                <c:pt idx="0">
                  <c:v>105.16255876716596</c:v>
                </c:pt>
                <c:pt idx="1">
                  <c:v>34.05263807698708</c:v>
                </c:pt>
                <c:pt idx="2">
                  <c:v>102.15791423096128</c:v>
                </c:pt>
              </c:numCache>
            </c:numRef>
          </c:yVal>
          <c:bubbleSize>
            <c:numRef>
              <c:f>Лист1!$D$14:$D$20</c:f>
              <c:numCache>
                <c:formatCode>0.00</c:formatCode>
                <c:ptCount val="3"/>
                <c:pt idx="0">
                  <c:v>785.60700197238657</c:v>
                </c:pt>
                <c:pt idx="1">
                  <c:v>5.5723865877712031</c:v>
                </c:pt>
                <c:pt idx="2">
                  <c:v>217.8206114398422</c:v>
                </c:pt>
              </c:numCache>
            </c:numRef>
          </c:bubbleSize>
          <c:bubble3D val="0"/>
          <c:extLst>
            <c:ext xmlns:c15="http://schemas.microsoft.com/office/drawing/2012/chart" uri="{02D57815-91ED-43cb-92C2-25804820EDAC}">
              <c15:datalabelsRange>
                <c15:f>Лист1!$A$14:$A$20</c15:f>
                <c15:dlblRangeCache>
                  <c:ptCount val="3"/>
                  <c:pt idx="0">
                    <c:v>Рынок на сутки вперед</c:v>
                  </c:pt>
                  <c:pt idx="1">
                    <c:v>Балансирующий рынок</c:v>
                  </c:pt>
                  <c:pt idx="2">
                    <c:v>Регулируемые договоры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50E8-46AE-99FA-4F38ABAE3F6E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bubbleScale val="100"/>
        <c:showNegBubbles val="0"/>
        <c:axId val="648915112"/>
        <c:axId val="648914784"/>
      </c:bubbleChart>
      <c:valAx>
        <c:axId val="648915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ОДР,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BY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648914784"/>
        <c:crosses val="autoZero"/>
        <c:crossBetween val="midCat"/>
      </c:valAx>
      <c:valAx>
        <c:axId val="64891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Темп роста,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BY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6489151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Лист4!$A$30:$A$33</c:f>
              <c:strCache>
                <c:ptCount val="4"/>
                <c:pt idx="0">
                  <c:v>FS</c:v>
                </c:pt>
                <c:pt idx="1">
                  <c:v>IS</c:v>
                </c:pt>
                <c:pt idx="2">
                  <c:v>ES</c:v>
                </c:pt>
                <c:pt idx="3">
                  <c:v>CA</c:v>
                </c:pt>
              </c:strCache>
            </c:strRef>
          </c:cat>
          <c:val>
            <c:numRef>
              <c:f>Лист4!$B$30:$B$33</c:f>
              <c:numCache>
                <c:formatCode>0.00</c:formatCode>
                <c:ptCount val="4"/>
                <c:pt idx="0">
                  <c:v>0.8</c:v>
                </c:pt>
                <c:pt idx="1">
                  <c:v>0.5</c:v>
                </c:pt>
                <c:pt idx="2">
                  <c:v>3.6666666666666665</c:v>
                </c:pt>
                <c:pt idx="3">
                  <c:v>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CC-4EB4-9BB4-421603310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5269208"/>
        <c:axId val="625266584"/>
      </c:radarChart>
      <c:catAx>
        <c:axId val="625269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625266584"/>
        <c:crosses val="autoZero"/>
        <c:auto val="1"/>
        <c:lblAlgn val="ctr"/>
        <c:lblOffset val="100"/>
        <c:noMultiLvlLbl val="0"/>
      </c:catAx>
      <c:valAx>
        <c:axId val="625266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625269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>
          <a:alpha val="75000"/>
        </a:schemeClr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>
          <a:alpha val="75000"/>
        </a:schemeClr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0.0594</cdr:x>
      <cdr:y>0.75586</cdr:y>
    </cdr:from>
    <cdr:to>
      <cdr:x>0.40927</cdr:x>
      <cdr:y>0.85114</cdr:y>
    </cdr:to>
    <cdr:sp macro="" textlink="">
      <cdr:nvSpPr>
        <cdr:cNvPr id="2" name="TextBox 2">
          <a:extLst xmlns:a="http://schemas.openxmlformats.org/drawingml/2006/main">
            <a:ext uri="{FF2B5EF4-FFF2-40B4-BE49-F238E27FC236}">
              <a16:creationId xmlns:a16="http://schemas.microsoft.com/office/drawing/2014/main" id="{5CD48BE3-6E2D-47AD-A8D3-85C2F310C86D}"/>
            </a:ext>
          </a:extLst>
        </cdr:cNvPr>
        <cdr:cNvSpPr txBox="1"/>
      </cdr:nvSpPr>
      <cdr:spPr>
        <a:xfrm xmlns:a="http://schemas.openxmlformats.org/drawingml/2006/main">
          <a:off x="327025" y="2098675"/>
          <a:ext cx="1926168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Оборонительное положение</a:t>
          </a:r>
          <a:endParaRPr lang="ru-BY" sz="1100"/>
        </a:p>
      </cdr:txBody>
    </cdr:sp>
  </cdr:relSizeAnchor>
  <cdr:relSizeAnchor xmlns:cdr="http://schemas.openxmlformats.org/drawingml/2006/chartDrawing">
    <cdr:from>
      <cdr:x>0.63379</cdr:x>
      <cdr:y>0.10749</cdr:y>
    </cdr:from>
    <cdr:to>
      <cdr:x>0.93492</cdr:x>
      <cdr:y>0.20277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5CD48BE3-6E2D-47AD-A8D3-85C2F310C86D}"/>
            </a:ext>
          </a:extLst>
        </cdr:cNvPr>
        <cdr:cNvSpPr txBox="1"/>
      </cdr:nvSpPr>
      <cdr:spPr>
        <a:xfrm xmlns:a="http://schemas.openxmlformats.org/drawingml/2006/main">
          <a:off x="3489325" y="298450"/>
          <a:ext cx="1657826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Агрессивное положение</a:t>
          </a:r>
          <a:endParaRPr lang="ru-BY" sz="1100"/>
        </a:p>
      </cdr:txBody>
    </cdr:sp>
  </cdr:relSizeAnchor>
  <cdr:relSizeAnchor xmlns:cdr="http://schemas.openxmlformats.org/drawingml/2006/chartDrawing">
    <cdr:from>
      <cdr:x>0.64937</cdr:x>
      <cdr:y>0.77644</cdr:y>
    </cdr:from>
    <cdr:to>
      <cdr:x>0.96725</cdr:x>
      <cdr:y>0.87173</cdr:y>
    </cdr:to>
    <cdr:sp macro="" textlink="">
      <cdr:nvSpPr>
        <cdr:cNvPr id="4" name="TextBox 2">
          <a:extLst xmlns:a="http://schemas.openxmlformats.org/drawingml/2006/main">
            <a:ext uri="{FF2B5EF4-FFF2-40B4-BE49-F238E27FC236}">
              <a16:creationId xmlns:a16="http://schemas.microsoft.com/office/drawing/2014/main" id="{5CD48BE3-6E2D-47AD-A8D3-85C2F310C86D}"/>
            </a:ext>
          </a:extLst>
        </cdr:cNvPr>
        <cdr:cNvSpPr txBox="1"/>
      </cdr:nvSpPr>
      <cdr:spPr>
        <a:xfrm xmlns:a="http://schemas.openxmlformats.org/drawingml/2006/main">
          <a:off x="3575050" y="2155825"/>
          <a:ext cx="1750094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Конкурентное положение</a:t>
          </a:r>
          <a:endParaRPr lang="ru-BY" sz="1100"/>
        </a:p>
      </cdr:txBody>
    </cdr:sp>
  </cdr:relSizeAnchor>
  <cdr:relSizeAnchor xmlns:cdr="http://schemas.openxmlformats.org/drawingml/2006/chartDrawing">
    <cdr:from>
      <cdr:x>0.36505</cdr:x>
      <cdr:y>0.49571</cdr:y>
    </cdr:from>
    <cdr:to>
      <cdr:x>0.50346</cdr:x>
      <cdr:y>0.74271</cdr:y>
    </cdr:to>
    <cdr:cxnSp macro="">
      <cdr:nvCxnSpPr>
        <cdr:cNvPr id="6" name="Прямая со стрелкой 5">
          <a:extLst xmlns:a="http://schemas.openxmlformats.org/drawingml/2006/main">
            <a:ext uri="{FF2B5EF4-FFF2-40B4-BE49-F238E27FC236}">
              <a16:creationId xmlns:a16="http://schemas.microsoft.com/office/drawing/2014/main" id="{FF8F4D79-8D6B-4654-8158-EAEB0FF5267D}"/>
            </a:ext>
          </a:extLst>
        </cdr:cNvPr>
        <cdr:cNvCxnSpPr/>
      </cdr:nvCxnSpPr>
      <cdr:spPr>
        <a:xfrm xmlns:a="http://schemas.openxmlformats.org/drawingml/2006/main" flipH="1">
          <a:off x="2009775" y="1376358"/>
          <a:ext cx="762000" cy="68580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4561C-B512-4FF1-99E7-0007FFF9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36</Pages>
  <Words>6096</Words>
  <Characters>34751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2021-03-10T09:53:00Z</dcterms:created>
  <dcterms:modified xsi:type="dcterms:W3CDTF">2021-03-10T10:19:00Z</dcterms:modified>
</cp:coreProperties>
</file>